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88A" w:rsidRDefault="00FE288A" w:rsidP="00FE288A">
      <w:pPr>
        <w:autoSpaceDE w:val="0"/>
        <w:autoSpaceDN w:val="0"/>
        <w:adjustRightInd w:val="0"/>
        <w:spacing w:after="0" w:line="240" w:lineRule="auto"/>
        <w:jc w:val="center"/>
        <w:rPr>
          <w:rFonts w:ascii="Calibri" w:hAnsi="Calibri" w:cs="Calibri"/>
        </w:rPr>
      </w:pPr>
      <w:r>
        <w:rPr>
          <w:rFonts w:ascii="Calibri" w:hAnsi="Calibri" w:cs="Calibri"/>
          <w:b/>
          <w:bCs/>
        </w:rPr>
        <w:t>ДЕКЛАРАЦИЯ</w:t>
      </w:r>
    </w:p>
    <w:p w:rsidR="00FE288A" w:rsidRDefault="00FE288A" w:rsidP="00FE288A">
      <w:pPr>
        <w:autoSpaceDE w:val="0"/>
        <w:autoSpaceDN w:val="0"/>
        <w:adjustRightInd w:val="0"/>
        <w:spacing w:after="0" w:line="240" w:lineRule="auto"/>
        <w:jc w:val="center"/>
        <w:rPr>
          <w:rFonts w:ascii="Calibri" w:hAnsi="Calibri" w:cs="Calibri"/>
        </w:rPr>
      </w:pPr>
      <w:r>
        <w:rPr>
          <w:rFonts w:ascii="Calibri" w:hAnsi="Calibri" w:cs="Calibri"/>
          <w:b/>
          <w:bCs/>
        </w:rPr>
        <w:t>о соответствии участника отбора требованиям, установленным</w:t>
      </w:r>
    </w:p>
    <w:p w:rsidR="00FE288A" w:rsidRDefault="00FE288A" w:rsidP="00FE288A">
      <w:pPr>
        <w:autoSpaceDE w:val="0"/>
        <w:autoSpaceDN w:val="0"/>
        <w:adjustRightInd w:val="0"/>
        <w:spacing w:after="0" w:line="240" w:lineRule="auto"/>
        <w:jc w:val="center"/>
        <w:rPr>
          <w:rFonts w:ascii="Calibri" w:hAnsi="Calibri" w:cs="Calibri"/>
        </w:rPr>
      </w:pPr>
      <w:r>
        <w:rPr>
          <w:rFonts w:ascii="Calibri" w:hAnsi="Calibri" w:cs="Calibri"/>
          <w:b/>
          <w:bCs/>
        </w:rPr>
        <w:t>пунктом 3.1.2 Порядка предоставления торговых мест</w:t>
      </w:r>
    </w:p>
    <w:p w:rsidR="00FE288A" w:rsidRDefault="00FE288A" w:rsidP="00FE288A">
      <w:pPr>
        <w:autoSpaceDE w:val="0"/>
        <w:autoSpaceDN w:val="0"/>
        <w:adjustRightInd w:val="0"/>
        <w:spacing w:after="0" w:line="240" w:lineRule="auto"/>
        <w:jc w:val="center"/>
        <w:rPr>
          <w:rFonts w:ascii="Calibri" w:hAnsi="Calibri" w:cs="Calibri"/>
        </w:rPr>
      </w:pPr>
      <w:r>
        <w:rPr>
          <w:rFonts w:ascii="Calibri" w:hAnsi="Calibri" w:cs="Calibri"/>
          <w:b/>
          <w:bCs/>
        </w:rPr>
        <w:t>на региональных ярмарках на территории Санкт-Петербурга,</w:t>
      </w:r>
    </w:p>
    <w:p w:rsidR="00FE288A" w:rsidRDefault="00FE288A" w:rsidP="00FE288A">
      <w:pPr>
        <w:autoSpaceDE w:val="0"/>
        <w:autoSpaceDN w:val="0"/>
        <w:adjustRightInd w:val="0"/>
        <w:spacing w:after="0" w:line="240" w:lineRule="auto"/>
        <w:jc w:val="center"/>
        <w:rPr>
          <w:rFonts w:ascii="Calibri" w:hAnsi="Calibri" w:cs="Calibri"/>
        </w:rPr>
      </w:pPr>
      <w:r>
        <w:rPr>
          <w:rFonts w:ascii="Calibri" w:hAnsi="Calibri" w:cs="Calibri"/>
          <w:b/>
          <w:bCs/>
        </w:rPr>
        <w:t>носящих общегородской характер и предусмотренных</w:t>
      </w:r>
    </w:p>
    <w:p w:rsidR="00FE288A" w:rsidRDefault="00FE288A" w:rsidP="00FE288A">
      <w:pPr>
        <w:autoSpaceDE w:val="0"/>
        <w:autoSpaceDN w:val="0"/>
        <w:adjustRightInd w:val="0"/>
        <w:spacing w:after="0" w:line="240" w:lineRule="auto"/>
        <w:jc w:val="center"/>
        <w:rPr>
          <w:rFonts w:ascii="Calibri" w:hAnsi="Calibri" w:cs="Calibri"/>
        </w:rPr>
      </w:pPr>
      <w:r>
        <w:rPr>
          <w:rFonts w:ascii="Calibri" w:hAnsi="Calibri" w:cs="Calibri"/>
          <w:b/>
          <w:bCs/>
        </w:rPr>
        <w:t>документами стратегического планирования</w:t>
      </w:r>
    </w:p>
    <w:p w:rsidR="00FE288A" w:rsidRDefault="00FE288A" w:rsidP="00FE288A">
      <w:pPr>
        <w:autoSpaceDE w:val="0"/>
        <w:autoSpaceDN w:val="0"/>
        <w:adjustRightInd w:val="0"/>
        <w:spacing w:after="0" w:line="240" w:lineRule="auto"/>
        <w:jc w:val="center"/>
        <w:outlineLvl w:val="0"/>
        <w:rPr>
          <w:rFonts w:ascii="Calibri" w:hAnsi="Calibri" w:cs="Calibri"/>
        </w:rPr>
      </w:pPr>
    </w:p>
    <w:p w:rsidR="00FE288A" w:rsidRDefault="00FE288A" w:rsidP="00FE288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Настоящим ________________________________________ подтверждает, что соответствует требованиям, установленным в соответствии с </w:t>
      </w:r>
      <w:hyperlink r:id="rId4" w:history="1">
        <w:r>
          <w:rPr>
            <w:rFonts w:ascii="Calibri" w:hAnsi="Calibri" w:cs="Calibri"/>
            <w:color w:val="0000FF"/>
          </w:rPr>
          <w:t>пунктом 3.1.2</w:t>
        </w:r>
      </w:hyperlink>
      <w:r>
        <w:rPr>
          <w:rFonts w:ascii="Calibri" w:hAnsi="Calibri" w:cs="Calibri"/>
        </w:rPr>
        <w:t xml:space="preserve"> Порядка предоставления торговых мест на региональных ярмарках на территории Санкт-Петербурга, носящих общегородской характер и предусмотренных документами стратегического планирования:</w:t>
      </w:r>
    </w:p>
    <w:p w:rsidR="00FE288A" w:rsidRDefault="00FE288A" w:rsidP="00FE288A">
      <w:pPr>
        <w:autoSpaceDE w:val="0"/>
        <w:autoSpaceDN w:val="0"/>
        <w:adjustRightInd w:val="0"/>
        <w:spacing w:before="220" w:after="0" w:line="240" w:lineRule="auto"/>
        <w:ind w:firstLine="540"/>
        <w:jc w:val="both"/>
        <w:rPr>
          <w:rFonts w:ascii="Calibri" w:hAnsi="Calibri" w:cs="Calibri"/>
        </w:rPr>
      </w:pPr>
      <w:r>
        <w:rPr>
          <w:rFonts w:ascii="Calibri" w:hAnsi="Calibri" w:cs="Calibri"/>
        </w:rPr>
        <w:t>соответствие требованиям, установленным законодательством Российской Федерации к лицам, осуществляющим реализацию товаров, выполнение работ, оказание услуг, являющихся предметом договора;</w:t>
      </w:r>
    </w:p>
    <w:p w:rsidR="00FE288A" w:rsidRDefault="00FE288A" w:rsidP="00FE288A">
      <w:pPr>
        <w:autoSpaceDE w:val="0"/>
        <w:autoSpaceDN w:val="0"/>
        <w:adjustRightInd w:val="0"/>
        <w:spacing w:before="220" w:after="0" w:line="240" w:lineRule="auto"/>
        <w:ind w:firstLine="540"/>
        <w:jc w:val="both"/>
        <w:rPr>
          <w:rFonts w:ascii="Calibri" w:hAnsi="Calibri" w:cs="Calibri"/>
        </w:rPr>
      </w:pPr>
      <w:r>
        <w:rPr>
          <w:rFonts w:ascii="Calibri" w:hAnsi="Calibri" w:cs="Calibri"/>
        </w:rPr>
        <w:t>участник отбора на дату подачи заявки не находился в процессе ликвидации, банкротства или исключения из ЕГРЮЛ или ЕГРИП;</w:t>
      </w:r>
    </w:p>
    <w:p w:rsidR="00FE288A" w:rsidRDefault="00FE288A" w:rsidP="00FE288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деятельность участника отбора не приостановлена в порядке, установленном </w:t>
      </w:r>
      <w:hyperlink r:id="rId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дату подачи заявки на предоставление торгового места;</w:t>
      </w:r>
    </w:p>
    <w:p w:rsidR="00FE288A" w:rsidRDefault="00FE288A" w:rsidP="00FE288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отсутствие между участником отбора и организатором ярмарки конфликта интересов, под которым понимаются случаи, при которых руководитель организатора ярмарки состоит в браке с физическими лицами, являющимися выгодоприобретателями, единоличным исполнительным органом юридического лица (директором, генеральным директором, управляющим, президентом и другими), членами коллегиального исполнительного органа юридического лица, либо иными органами управления юридических лиц - участников отбора с физическими лицами, в том числе зарегистрированными в качестве индивидуального предпринимателя, - участниками отбора,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Calibri" w:hAnsi="Calibri" w:cs="Calibri"/>
        </w:rPr>
        <w:t>неполнородными</w:t>
      </w:r>
      <w:proofErr w:type="spellEnd"/>
      <w:r>
        <w:rPr>
          <w:rFonts w:ascii="Calibri" w:hAnsi="Calibri" w:cs="Calibri"/>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288A" w:rsidRDefault="00FE288A" w:rsidP="00FE288A">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отсутствие расторгнутых с участником отбора договоров о предоставлении торгового места на ярмарках за неисполнение или ненадлежащее исполнение ранее заключенных договоров;</w:t>
      </w:r>
    </w:p>
    <w:p w:rsidR="00FE288A" w:rsidRDefault="00FE288A" w:rsidP="00FE288A">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отсутствие у участников отбора задолженности (в том числе по оплате неустойки) перед организатором ярмарки по ранее заключенным договорам.</w:t>
      </w:r>
    </w:p>
    <w:p w:rsidR="00FE288A" w:rsidRDefault="00FE288A" w:rsidP="00FE288A">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061"/>
        <w:gridCol w:w="3174"/>
      </w:tblGrid>
      <w:tr w:rsidR="00FE288A">
        <w:tc>
          <w:tcPr>
            <w:tcW w:w="2834" w:type="dxa"/>
            <w:tcBorders>
              <w:bottom w:val="single" w:sz="4" w:space="0" w:color="auto"/>
            </w:tcBorders>
          </w:tcPr>
          <w:p w:rsidR="00FE288A" w:rsidRDefault="00FE288A">
            <w:pPr>
              <w:autoSpaceDE w:val="0"/>
              <w:autoSpaceDN w:val="0"/>
              <w:adjustRightInd w:val="0"/>
              <w:spacing w:after="0" w:line="240" w:lineRule="auto"/>
              <w:jc w:val="center"/>
              <w:rPr>
                <w:rFonts w:ascii="Calibri" w:hAnsi="Calibri" w:cs="Calibri"/>
              </w:rPr>
            </w:pPr>
            <w:bookmarkStart w:id="0" w:name="_GoBack"/>
            <w:bookmarkEnd w:id="0"/>
          </w:p>
        </w:tc>
        <w:tc>
          <w:tcPr>
            <w:tcW w:w="3061" w:type="dxa"/>
          </w:tcPr>
          <w:p w:rsidR="00FE288A" w:rsidRDefault="00FE288A">
            <w:pPr>
              <w:autoSpaceDE w:val="0"/>
              <w:autoSpaceDN w:val="0"/>
              <w:adjustRightInd w:val="0"/>
              <w:spacing w:after="0" w:line="240" w:lineRule="auto"/>
              <w:jc w:val="center"/>
              <w:rPr>
                <w:rFonts w:ascii="Calibri" w:hAnsi="Calibri" w:cs="Calibri"/>
              </w:rPr>
            </w:pPr>
          </w:p>
        </w:tc>
        <w:tc>
          <w:tcPr>
            <w:tcW w:w="3174" w:type="dxa"/>
            <w:tcBorders>
              <w:bottom w:val="single" w:sz="4" w:space="0" w:color="auto"/>
            </w:tcBorders>
          </w:tcPr>
          <w:p w:rsidR="00FE288A" w:rsidRDefault="00FE288A">
            <w:pPr>
              <w:autoSpaceDE w:val="0"/>
              <w:autoSpaceDN w:val="0"/>
              <w:adjustRightInd w:val="0"/>
              <w:spacing w:after="0" w:line="240" w:lineRule="auto"/>
              <w:jc w:val="center"/>
              <w:rPr>
                <w:rFonts w:ascii="Calibri" w:hAnsi="Calibri" w:cs="Calibri"/>
              </w:rPr>
            </w:pPr>
          </w:p>
        </w:tc>
      </w:tr>
      <w:tr w:rsidR="00FE288A">
        <w:tc>
          <w:tcPr>
            <w:tcW w:w="2834" w:type="dxa"/>
            <w:tcBorders>
              <w:top w:val="single" w:sz="4" w:space="0" w:color="auto"/>
            </w:tcBorders>
          </w:tcPr>
          <w:p w:rsidR="00FE288A" w:rsidRDefault="00FE288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061" w:type="dxa"/>
          </w:tcPr>
          <w:p w:rsidR="00FE288A" w:rsidRDefault="00FE288A">
            <w:pPr>
              <w:autoSpaceDE w:val="0"/>
              <w:autoSpaceDN w:val="0"/>
              <w:adjustRightInd w:val="0"/>
              <w:spacing w:after="0" w:line="240" w:lineRule="auto"/>
              <w:jc w:val="center"/>
              <w:rPr>
                <w:rFonts w:ascii="Calibri" w:hAnsi="Calibri" w:cs="Calibri"/>
              </w:rPr>
            </w:pPr>
          </w:p>
        </w:tc>
        <w:tc>
          <w:tcPr>
            <w:tcW w:w="3174" w:type="dxa"/>
            <w:tcBorders>
              <w:top w:val="single" w:sz="4" w:space="0" w:color="auto"/>
            </w:tcBorders>
          </w:tcPr>
          <w:p w:rsidR="00FE288A" w:rsidRDefault="00FE288A">
            <w:pPr>
              <w:autoSpaceDE w:val="0"/>
              <w:autoSpaceDN w:val="0"/>
              <w:adjustRightInd w:val="0"/>
              <w:spacing w:after="0" w:line="240" w:lineRule="auto"/>
              <w:jc w:val="center"/>
              <w:rPr>
                <w:rFonts w:ascii="Calibri" w:hAnsi="Calibri" w:cs="Calibri"/>
              </w:rPr>
            </w:pPr>
            <w:r>
              <w:rPr>
                <w:rFonts w:ascii="Calibri" w:hAnsi="Calibri" w:cs="Calibri"/>
              </w:rPr>
              <w:t>Ф.И.О.</w:t>
            </w:r>
          </w:p>
        </w:tc>
      </w:tr>
    </w:tbl>
    <w:p w:rsidR="00FE288A" w:rsidRDefault="00FE288A" w:rsidP="00FE288A">
      <w:pPr>
        <w:autoSpaceDE w:val="0"/>
        <w:autoSpaceDN w:val="0"/>
        <w:adjustRightInd w:val="0"/>
        <w:spacing w:after="0" w:line="240" w:lineRule="auto"/>
        <w:rPr>
          <w:rFonts w:ascii="Calibri" w:hAnsi="Calibri" w:cs="Calibri"/>
        </w:rPr>
      </w:pPr>
    </w:p>
    <w:p w:rsidR="00986171" w:rsidRDefault="00986171"/>
    <w:sectPr w:rsidR="00986171" w:rsidSect="00FE288A">
      <w:pgSz w:w="16838" w:h="11905" w:orient="landscape"/>
      <w:pgMar w:top="426" w:right="1134" w:bottom="1558"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25"/>
    <w:rsid w:val="001A4A02"/>
    <w:rsid w:val="00402325"/>
    <w:rsid w:val="00986171"/>
    <w:rsid w:val="00FE2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D3ADE-D8D7-4EB9-9F0D-E56E3B9A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FB52F208406071F8F33AAB454EC78FC041678D444F5D6214A505DB6C9273E355152DF8525D1389F2D4E486CBFi2NDM" TargetMode="External"/><Relationship Id="rId4" Type="http://schemas.openxmlformats.org/officeDocument/2006/relationships/hyperlink" Target="consultantplus://offline/ref=8FB52F208406071F8F33B5A541EC78FC02137AD24BF8D6214A505DB6C9273E354352878924D5269E2B5B1E3DF97A22DEF47F0E0EA0AEA200iBN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Данилевский Глеб Константинович</dc:creator>
  <cp:keywords/>
  <dc:description/>
  <cp:lastModifiedBy>Данилевский Глеб Константинович</cp:lastModifiedBy>
  <cp:revision>2</cp:revision>
  <dcterms:created xsi:type="dcterms:W3CDTF">2022-11-16T12:13:00Z</dcterms:created>
  <dcterms:modified xsi:type="dcterms:W3CDTF">2022-11-16T12:14:00Z</dcterms:modified>
</cp:coreProperties>
</file>