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BB4DA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2170986"/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F3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0925CD17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торговых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39A02F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42747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 xml:space="preserve"> </w:t>
      </w: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 ярмарках на территории</w:t>
      </w:r>
    </w:p>
    <w:p w14:paraId="5FC2E0B9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14:paraId="5233F525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14:paraId="2E506169" w14:textId="77777777" w:rsidR="006B277E" w:rsidRPr="00F30EF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14:paraId="5CB5D23C" w14:textId="77777777" w:rsidR="006B277E" w:rsidRPr="00F30EF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tbl>
      <w:tblPr>
        <w:tblW w:w="9923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073"/>
        <w:gridCol w:w="770"/>
        <w:gridCol w:w="34"/>
        <w:gridCol w:w="2583"/>
        <w:gridCol w:w="1069"/>
        <w:gridCol w:w="4241"/>
        <w:gridCol w:w="153"/>
      </w:tblGrid>
      <w:tr w:rsidR="006B277E" w:rsidRPr="00FB4DE0" w14:paraId="47EABB3D" w14:textId="77777777" w:rsidTr="00730B08">
        <w:trPr>
          <w:gridBefore w:val="1"/>
          <w:gridAfter w:val="1"/>
          <w:wBefore w:w="1073" w:type="dxa"/>
          <w:wAfter w:w="153" w:type="dxa"/>
          <w:trHeight w:val="1952"/>
        </w:trPr>
        <w:tc>
          <w:tcPr>
            <w:tcW w:w="8697" w:type="dxa"/>
            <w:gridSpan w:val="5"/>
          </w:tcPr>
          <w:p w14:paraId="464F2083" w14:textId="588A610C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B9E4D9" w14:textId="70BCCF51" w:rsidR="00E81FCE" w:rsidRDefault="00E81FC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6A477F" w14:textId="77777777" w:rsidR="00E81FCE" w:rsidRDefault="00E81FC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9F1DD3" w14:textId="77777777" w:rsidR="006B277E" w:rsidRPr="00E46E4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14:paraId="2DBF836E" w14:textId="44718AE8" w:rsidR="00E81FC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торгового места </w:t>
            </w: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8C624D"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региональной</w:t>
            </w:r>
            <w:r w:rsidR="008C624D"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ярмарке </w:t>
            </w: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территории </w:t>
            </w:r>
          </w:p>
          <w:p w14:paraId="4748187F" w14:textId="448E9A3A" w:rsidR="006B277E" w:rsidRPr="001C7245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Санкт-Петербурга, носящей общегородской характер и предусмотренной документами стратегического планирования</w:t>
            </w:r>
          </w:p>
          <w:p w14:paraId="04D766F2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физических лиц)</w:t>
            </w:r>
          </w:p>
          <w:p w14:paraId="33E088BE" w14:textId="3547215B" w:rsidR="00E81FCE" w:rsidRPr="00FB4DE0" w:rsidRDefault="00E81FC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10641AEF" w14:textId="77777777" w:rsidTr="00730B08">
        <w:trPr>
          <w:trHeight w:val="328"/>
        </w:trPr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E150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7ED8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7012027D" w14:textId="77777777" w:rsidTr="00730B08">
        <w:trPr>
          <w:trHeight w:val="328"/>
        </w:trPr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D0B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6E01" w14:textId="68E4F1AD" w:rsidR="006B277E" w:rsidRPr="008D168F" w:rsidRDefault="006B277E" w:rsidP="00A4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(отчество - при наличии) </w:t>
            </w:r>
            <w:r w:rsidR="00A4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лица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№, серии, кем выдан, даты выдачи, кода подразделения документа, удостоверяющего личность)</w:t>
            </w:r>
          </w:p>
        </w:tc>
      </w:tr>
      <w:tr w:rsidR="006B277E" w:rsidRPr="00FB4DE0" w14:paraId="08A4CBB0" w14:textId="77777777" w:rsidTr="00730B08">
        <w:trPr>
          <w:trHeight w:val="328"/>
        </w:trPr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6559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5EB" w14:textId="77777777" w:rsidR="006B277E" w:rsidRPr="008D168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66C1D57C" w14:textId="77777777" w:rsidTr="00730B08">
        <w:trPr>
          <w:trHeight w:val="328"/>
        </w:trPr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E765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9F8" w14:textId="77777777" w:rsidR="006B277E" w:rsidRPr="008D168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физического лица)</w:t>
            </w:r>
          </w:p>
        </w:tc>
      </w:tr>
      <w:tr w:rsidR="006B277E" w:rsidRPr="00FB4DE0" w14:paraId="32B7C6F1" w14:textId="77777777" w:rsidTr="00730B08">
        <w:trPr>
          <w:trHeight w:val="194"/>
        </w:trPr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E072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C8E" w14:textId="77777777" w:rsidR="006B277E" w:rsidRPr="008D168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3F73E07B" w14:textId="77777777" w:rsidTr="00730B08">
        <w:trPr>
          <w:trHeight w:val="328"/>
        </w:trPr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DFD8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4891" w14:textId="77777777" w:rsidR="006B277E" w:rsidRPr="008D168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 свидетельства о постановке на учет в налоговом органе, дата регистрации)</w:t>
            </w:r>
          </w:p>
        </w:tc>
      </w:tr>
      <w:tr w:rsidR="006B277E" w:rsidRPr="00FB4DE0" w14:paraId="2CDFD566" w14:textId="77777777" w:rsidTr="00730B08">
        <w:trPr>
          <w:trHeight w:val="859"/>
        </w:trPr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A79F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6FE8" w14:textId="1F0EFE41" w:rsidR="006B277E" w:rsidRPr="00A401E8" w:rsidRDefault="00E2642A" w:rsidP="00A4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 о постановке на учет физического лица в качестве налогоплательщика налога на профессиональный доход либо документа, подтверждающего </w:t>
            </w:r>
            <w:r w:rsidR="00A401E8" w:rsidRPr="00A4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крестьянского (фермерского) хозяйства,</w:t>
            </w:r>
            <w:r w:rsidRPr="00A4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личного подсобного хозяйства или занятие садоводством, огородничеством, животноводством</w:t>
            </w:r>
          </w:p>
        </w:tc>
      </w:tr>
      <w:tr w:rsidR="006B277E" w:rsidRPr="00FB4DE0" w14:paraId="172E3E2F" w14:textId="77777777" w:rsidTr="00730B08">
        <w:trPr>
          <w:trHeight w:val="23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73C9" w14:textId="11ED568D" w:rsidR="006B277E" w:rsidRPr="00E46E4F" w:rsidRDefault="00E86DC1" w:rsidP="00E86DC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торговое место из соответствующего наименования товарн</w:t>
            </w:r>
            <w:r w:rsidR="0037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группы на ярмарке по адресу:</w:t>
            </w:r>
            <w:r w:rsidR="006B277E"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bookmark=id.2jxsxqh">
              <w:r w:rsidR="006B277E" w:rsidRPr="00E46E4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&lt;*&gt;</w:t>
              </w:r>
            </w:hyperlink>
          </w:p>
          <w:p w14:paraId="0608B5AC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2D8F987A" w14:textId="77777777" w:rsidTr="00730B08">
        <w:trPr>
          <w:trHeight w:val="328"/>
        </w:trPr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5B7A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3F51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5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B20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6BA1B9AE" w14:textId="77777777" w:rsidTr="00730B08">
        <w:trPr>
          <w:trHeight w:val="328"/>
        </w:trPr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4F97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ACD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5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4990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51D107B6" w14:textId="77777777" w:rsidTr="00730B08">
        <w:trPr>
          <w:trHeight w:val="328"/>
        </w:trPr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3409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F6F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5F31537D" w14:textId="77777777" w:rsidTr="00730B08">
        <w:trPr>
          <w:trHeight w:val="328"/>
        </w:trPr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A868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8F13" w14:textId="52C70A9E" w:rsidR="006B277E" w:rsidRPr="008D168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6923" w:rsidRPr="008D1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товарная подгруппа (при наличии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EEB97F4" w14:textId="77777777" w:rsidR="006B277E" w:rsidRPr="00EF15F6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B277E" w:rsidRPr="00FB4DE0" w14:paraId="3F0A02BE" w14:textId="77777777" w:rsidTr="00730B08">
        <w:trPr>
          <w:trHeight w:val="23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D953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</w:t>
            </w: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ложения заявителя по критериям определения Участников ярмарки:</w:t>
            </w:r>
          </w:p>
        </w:tc>
      </w:tr>
      <w:tr w:rsidR="006B277E" w:rsidRPr="00FB4DE0" w14:paraId="7D788E86" w14:textId="77777777" w:rsidTr="00730B08">
        <w:trPr>
          <w:trHeight w:val="23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8B3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«Профессиональный»</w:t>
            </w:r>
          </w:p>
        </w:tc>
      </w:tr>
      <w:tr w:rsidR="006B277E" w:rsidRPr="00FB4DE0" w14:paraId="7B561E6F" w14:textId="77777777" w:rsidTr="00730B08">
        <w:trPr>
          <w:trHeight w:val="170"/>
        </w:trPr>
        <w:tc>
          <w:tcPr>
            <w:tcW w:w="55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A27E" w14:textId="77777777" w:rsidR="006B277E" w:rsidRPr="00663C99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за последние пять лет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4668055" w14:textId="77777777" w:rsidR="006B277E" w:rsidRPr="00663C99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2DFA91F3" w14:textId="77777777" w:rsidTr="00730B08">
        <w:trPr>
          <w:trHeight w:val="170"/>
        </w:trPr>
        <w:tc>
          <w:tcPr>
            <w:tcW w:w="55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A7532" w14:textId="77777777" w:rsidR="006B277E" w:rsidRPr="00663C9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CED628" w14:textId="77777777" w:rsidR="006B277E" w:rsidRPr="00663C99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6B277E" w:rsidRPr="00FB4DE0" w14:paraId="2342E77F" w14:textId="77777777" w:rsidTr="00730B08">
        <w:trPr>
          <w:trHeight w:val="1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DF3D1" w14:textId="77777777" w:rsidR="006B277E" w:rsidRPr="00663C99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ас</w:t>
            </w: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ассортиментного перечня продукции, предлагаемой к реализации </w:t>
            </w: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и его соответствия ассортиментному </w:t>
            </w: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перечню продукции, установленного организатором ярмарки для данного торгового места, цены за единицу продукции и наличия товаров низкой ценовой категории (до 100 рублей)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2917D1" w14:textId="77777777" w:rsidR="008B4807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указывается информация </w:t>
            </w:r>
          </w:p>
          <w:p w14:paraId="123F58EB" w14:textId="2F63C92A" w:rsidR="006B277E" w:rsidRPr="00663C99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ассортиментном перечне продукции)</w:t>
            </w:r>
          </w:p>
        </w:tc>
      </w:tr>
      <w:tr w:rsidR="006B277E" w:rsidRPr="00FB4DE0" w14:paraId="1A80BFA0" w14:textId="77777777" w:rsidTr="00730B08">
        <w:trPr>
          <w:trHeight w:val="23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B3FC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Критерий «Тематический»</w:t>
            </w:r>
          </w:p>
        </w:tc>
      </w:tr>
      <w:tr w:rsidR="006B277E" w:rsidRPr="00FB4DE0" w14:paraId="36664F41" w14:textId="77777777" w:rsidTr="00730B08">
        <w:trPr>
          <w:trHeight w:val="291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CAA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форм.од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форменной одежды продавцов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80C80CC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B5E030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6B277E" w:rsidRPr="00FB4DE0" w14:paraId="5804A027" w14:textId="77777777" w:rsidTr="00730B08">
        <w:trPr>
          <w:trHeight w:val="328"/>
        </w:trPr>
        <w:tc>
          <w:tcPr>
            <w:tcW w:w="55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44D6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тематикой мероприятия.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B8C7F82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B277E" w:rsidRPr="00FB4DE0" w14:paraId="0F1C4C32" w14:textId="77777777" w:rsidTr="00730B08">
        <w:trPr>
          <w:trHeight w:val="328"/>
        </w:trPr>
        <w:tc>
          <w:tcPr>
            <w:tcW w:w="55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D0CF" w14:textId="77777777" w:rsidR="006B277E" w:rsidRPr="001C7245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80CB0" w14:textId="77777777" w:rsidR="008B4807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14:paraId="1CD76A78" w14:textId="3DC4B2B1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6B277E" w:rsidRPr="00FB4DE0" w14:paraId="1BCFAA5B" w14:textId="77777777" w:rsidTr="00730B08">
        <w:trPr>
          <w:trHeight w:val="328"/>
        </w:trPr>
        <w:tc>
          <w:tcPr>
            <w:tcW w:w="55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E265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разработанной концепции организации торгового (рабочего) места, включая оформление упаковки продукции, прейскуранта, меню (при наличии)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тематики ярмарки.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9311A6D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B277E" w:rsidRPr="00FB4DE0" w14:paraId="6F242AEA" w14:textId="77777777" w:rsidTr="00730B08">
        <w:trPr>
          <w:trHeight w:val="328"/>
        </w:trPr>
        <w:tc>
          <w:tcPr>
            <w:tcW w:w="55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7F9" w14:textId="77777777" w:rsidR="006B277E" w:rsidRPr="001C7245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536CD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6B277E" w:rsidRPr="00FB4DE0" w14:paraId="6C1FDE4D" w14:textId="77777777" w:rsidTr="00730B08">
        <w:trPr>
          <w:trHeight w:val="328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480B" w14:textId="4BFA9F48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наличие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BC3B5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(предоставляется презентация)</w:t>
            </w:r>
          </w:p>
        </w:tc>
      </w:tr>
      <w:tr w:rsidR="006B277E" w:rsidRPr="00FB4DE0" w14:paraId="258D3E49" w14:textId="77777777" w:rsidTr="00730B08">
        <w:trPr>
          <w:trHeight w:val="439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313A" w14:textId="77777777" w:rsidR="006B277E" w:rsidRPr="001C7245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6B277E" w:rsidRPr="00FB4DE0" w14:paraId="1E8BD187" w14:textId="77777777" w:rsidTr="00730B08">
        <w:trPr>
          <w:trHeight w:val="328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438C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B2134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7B5D5CD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D81AE0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6B277E" w:rsidRPr="00FB4DE0" w14:paraId="39E0EDF7" w14:textId="77777777" w:rsidTr="00730B08">
        <w:trPr>
          <w:trHeight w:val="328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ECD3" w14:textId="3FBA35F3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представителем субъекта Российской Федерации (далее – регион) или иностранного государства 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регион или страну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17511E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8FA61F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6E4ABE9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A3D710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7E6B24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730B08" w:rsidRPr="00E46A49" w14:paraId="2422A178" w14:textId="77777777" w:rsidTr="00730B08">
        <w:trPr>
          <w:trHeight w:val="328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CE51" w14:textId="177DC3B0" w:rsidR="00730B08" w:rsidRPr="00045A98" w:rsidRDefault="00730B08" w:rsidP="00032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наличия документов, подтверждающих, что участник отбора относится к категории участника СВО или члена семьи участника СВО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1C6C2C7" w14:textId="77777777" w:rsidR="00730B08" w:rsidRPr="00730B08" w:rsidRDefault="00730B08" w:rsidP="0073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2B45D3" w14:textId="77777777" w:rsidR="00730B08" w:rsidRPr="00730B08" w:rsidRDefault="00730B08" w:rsidP="0073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0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6B277E" w:rsidRPr="00FB4DE0" w14:paraId="33F7CF5D" w14:textId="77777777" w:rsidTr="00730B08">
        <w:trPr>
          <w:trHeight w:val="23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E4D1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Прилагаемые документы:</w:t>
            </w:r>
          </w:p>
        </w:tc>
      </w:tr>
      <w:tr w:rsidR="006B277E" w:rsidRPr="00FB4DE0" w14:paraId="1CECDC66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E76B" w14:textId="77777777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Копия документа, удостоверяющего личность </w:t>
            </w:r>
          </w:p>
        </w:tc>
      </w:tr>
      <w:tr w:rsidR="006B277E" w:rsidRPr="00FB4DE0" w14:paraId="56548157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F771" w14:textId="0B06332E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Справка о постановке на учет физического лица в качестве налогоплательщика налога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профессиональный дохо</w:t>
            </w:r>
            <w:r w:rsidR="00A4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либо документ, подтверждающий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</w:t>
            </w:r>
            <w:r w:rsidR="00A401E8" w:rsidRPr="00A4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крестьянского (фермерского) хозяйства, личного подсобного хозяйства или занятие садоводством, огородничеством, животноводством</w:t>
            </w:r>
          </w:p>
        </w:tc>
      </w:tr>
      <w:tr w:rsidR="006B277E" w:rsidRPr="00FB4DE0" w14:paraId="39515E9C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D7E7" w14:textId="77777777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Нотариальная доверенность на осуществление действий от имени участника отбора </w:t>
            </w:r>
            <w:proofErr w:type="gram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нотариально заверенную копию такой доверенности</w:t>
            </w:r>
            <w:proofErr w:type="gramEnd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копия паспорта представителя (случае если от имени участника отбора действует иное лицо)</w:t>
            </w:r>
          </w:p>
        </w:tc>
      </w:tr>
      <w:tr w:rsidR="006B277E" w:rsidRPr="00FB4DE0" w14:paraId="0988344D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482A" w14:textId="74977F5F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отбора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3.</w:t>
            </w:r>
            <w:r w:rsidR="008D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 5 к настоящему Порядку)</w:t>
            </w:r>
          </w:p>
        </w:tc>
      </w:tr>
      <w:tr w:rsidR="006B277E" w:rsidRPr="00FB4DE0" w14:paraId="6060AC31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1490" w14:textId="77777777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Согласие на обработку персональных данных (Приложение № 6 к настоящему Порядку)</w:t>
            </w:r>
          </w:p>
        </w:tc>
      </w:tr>
      <w:tr w:rsidR="006B277E" w:rsidRPr="00FB4DE0" w14:paraId="66BD4778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CE15" w14:textId="77777777" w:rsidR="006B277E" w:rsidRPr="001C7245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подтверждающих качество, безопасность и </w:t>
            </w:r>
            <w:proofErr w:type="spell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предлагаемой к реализации продукции животного происхождения (сертификат соответствия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декларация о соответствии, копии документов, подтверждающих качество и безопасность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(ветеринарные сопроводительные документы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животноводством.</w:t>
            </w:r>
          </w:p>
          <w:p w14:paraId="5480E640" w14:textId="78DC30D2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сертификатов соответствия производства и реализации продукции, предлагаемой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реализации, требованиям стандарта ГОСТ Р ИСО (ГОСТ ИСО) - для производителей хлебобулочных изделий.</w:t>
            </w:r>
          </w:p>
          <w:p w14:paraId="700E115E" w14:textId="57308EE6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документы, удостоверяющие или информирующие о качественных 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показателях товаров (продукции)</w:t>
            </w:r>
          </w:p>
        </w:tc>
      </w:tr>
      <w:tr w:rsidR="006B277E" w:rsidRPr="00FB4DE0" w14:paraId="6E746043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BE68" w14:textId="77777777" w:rsidR="006B277E" w:rsidRPr="00E46E4F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r:id="rId8">
              <w:r w:rsidRPr="00E46E4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перечнем</w:t>
              </w:r>
            </w:hyperlink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6B277E" w:rsidRPr="00FB4DE0" w14:paraId="225866F4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EB4C" w14:textId="520BDCF7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предоставления торгового места для размещения транспортных средств, специализированных для организации общественного питания –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 средством (при наличии)</w:t>
            </w:r>
          </w:p>
        </w:tc>
      </w:tr>
      <w:tr w:rsidR="006B277E" w:rsidRPr="00FB4DE0" w14:paraId="2151FFBD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55CA" w14:textId="0C1CA041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подтверждения наличия опыта участия в общегородских, районных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подтверждающие документы об участии в указанных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6B277E" w:rsidRPr="00FB4DE0" w14:paraId="041E1E58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AD38" w14:textId="67157B58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Для оценки наличия ассортиментного перечня продукции, предлагаемой к реализации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а также оценки соответствия требованиям ассортиментного перечня продукции, установленного организатором ярмарки для данного торгового места,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ассортиментный перечень продукции, предлагаемой к реализации на ярмарке,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количества позиций, соответствующих указанным организатором ярмарки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разработанном ассортименте, цены за единицу продукции и наличия товаров низкой ценовой категории (до 100 рубле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 с приложением фотоматериалов</w:t>
            </w:r>
          </w:p>
        </w:tc>
      </w:tr>
      <w:tr w:rsidR="006B277E" w:rsidRPr="00FB4DE0" w14:paraId="22E96446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BB70" w14:textId="5A3B5ADB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Для оценки наличия форменной одежды продавцов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перечень форменной одеж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продавцов с приложением фото</w:t>
            </w:r>
          </w:p>
        </w:tc>
      </w:tr>
      <w:tr w:rsidR="006B277E" w:rsidRPr="00FB4DE0" w14:paraId="383FA4E9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7D3" w14:textId="4DB6CFEB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Для оценки наличия опыта и готовности 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тематикой ярмарки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мероприятиях, в которых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принимал участие, а также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анируемой организатором ярмарки</w:t>
            </w:r>
          </w:p>
        </w:tc>
      </w:tr>
      <w:tr w:rsidR="006B277E" w:rsidRPr="00FB4DE0" w14:paraId="13782BEA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50D6" w14:textId="42E29626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Для оценки наличия разработанной концепции организации торгового (рабочего) места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учетом тематики ярмарки, включая оформление упаковки продукции, прейскуранта, меню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документы, и(или) графические материалы, и(или) фо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томатериалы, и(или) презентации</w:t>
            </w:r>
          </w:p>
        </w:tc>
      </w:tr>
      <w:tr w:rsidR="006B277E" w:rsidRPr="00FB4DE0" w14:paraId="2859E157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164" w14:textId="39FAF288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презентация, включающая краткое описание деятельности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производимого продукта или услуги, фото с проведенных мероприятий (включая фото с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планируемой организатором ярмарки 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наличии).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желанию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презентацию может быть добавлена иная информация (к примеру, отзывы покупателей, упоминание в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6B277E" w:rsidRPr="00FB4DE0" w14:paraId="33E04758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04C" w14:textId="2A8D54FB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Для оценки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выписка из ЕГРЮЛ или ЕГРИП с подтверждением осуществление основного вида деятельности в качестве производителя продукции, либо 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>договор на право реализации</w:t>
            </w:r>
            <w:r w:rsidR="007E61F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товаропроизводителей</w:t>
            </w:r>
          </w:p>
        </w:tc>
      </w:tr>
      <w:tr w:rsidR="006B277E" w:rsidRPr="00FB4DE0" w14:paraId="1AA4CD6C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DC9A" w14:textId="362EADC3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документов, выданных в установленном порядке представителем субъекта Российской Федерации (далее – регион) или иностранного государства </w:t>
            </w:r>
            <w:r w:rsidR="008C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или страну,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копия письменного обращения официального представителя региона или страны, подтверждающего полномочия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представлять регион или страну при проведении региональной ярмарки в рамках реализации соглашений Правительства Санкт-Петербурга в области социально-экономического и торгов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о-экономического сотрудничества</w:t>
            </w:r>
          </w:p>
        </w:tc>
      </w:tr>
      <w:tr w:rsidR="00730B08" w:rsidRPr="00FB4DE0" w14:paraId="26664016" w14:textId="77777777" w:rsidTr="00730B08">
        <w:trPr>
          <w:trHeight w:val="24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C6D9" w14:textId="31C0ACE5" w:rsidR="00730B08" w:rsidRPr="00E46E4F" w:rsidRDefault="00730B08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Для оценки наличия документов, подтверждающих, что участник отбора относится к категории участника СВО или члена семьи участника СВО, участником отбора представляется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или члену семьи участника СВО по формам, которые утверждены постановлением Правительства Российской Федерации от 09.10.2024 N 1354</w:t>
            </w:r>
          </w:p>
        </w:tc>
      </w:tr>
      <w:tr w:rsidR="006B277E" w:rsidRPr="00FB4DE0" w14:paraId="7205D311" w14:textId="77777777" w:rsidTr="00730B08">
        <w:trPr>
          <w:trHeight w:val="72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7B08" w14:textId="77777777" w:rsidR="006B277E" w:rsidRPr="00473FC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3j2qqm3">
              <w:r w:rsidRPr="00473F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B0BB" w14:textId="77777777" w:rsidR="006B277E" w:rsidRPr="00473FC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33F28322" w14:textId="77777777" w:rsidTr="00730B08">
        <w:trPr>
          <w:trHeight w:val="23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2AE9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10AC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5272BC0C" w14:textId="77777777" w:rsidTr="00730B08">
        <w:trPr>
          <w:trHeight w:val="23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7183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757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A4F13A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701E1" w14:textId="77777777" w:rsidR="006B277E" w:rsidRPr="00E32B11" w:rsidRDefault="006B277E" w:rsidP="006B277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сведений подтверждаю.</w:t>
      </w:r>
    </w:p>
    <w:p w14:paraId="7D9FFD56" w14:textId="77777777" w:rsidR="006B277E" w:rsidRPr="00E32B11" w:rsidRDefault="006B277E" w:rsidP="006B27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14:paraId="7DC6BBF5" w14:textId="77777777" w:rsidR="006B277E" w:rsidRPr="00E32B11" w:rsidRDefault="006B277E" w:rsidP="006B2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лица)</w:t>
      </w:r>
    </w:p>
    <w:p w14:paraId="4C259F9D" w14:textId="77777777" w:rsidR="006B277E" w:rsidRPr="00E32B11" w:rsidRDefault="006B277E" w:rsidP="006B2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8"/>
        <w:gridCol w:w="1770"/>
        <w:gridCol w:w="4107"/>
      </w:tblGrid>
      <w:tr w:rsidR="006B277E" w:rsidRPr="00E32B11" w14:paraId="652B3DB0" w14:textId="77777777" w:rsidTr="00314A98">
        <w:tc>
          <w:tcPr>
            <w:tcW w:w="2262" w:type="pct"/>
          </w:tcPr>
          <w:p w14:paraId="5A691C61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0D72A6FC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84" w:type="pct"/>
          </w:tcPr>
          <w:p w14:paraId="027CBAB0" w14:textId="77777777" w:rsidR="006B277E" w:rsidRPr="00E32B11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  <w:p w14:paraId="06129AB4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54" w:type="pct"/>
          </w:tcPr>
          <w:p w14:paraId="12C597AE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1589FBB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14:paraId="7FF495FE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EA7210" w14:textId="77777777" w:rsidR="006B277E" w:rsidRPr="00E32B11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______________ 20__ года </w:t>
      </w: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14:paraId="2B26A395" w14:textId="77777777" w:rsidR="006B277E" w:rsidRPr="00E32B11" w:rsidRDefault="006B277E" w:rsidP="006B277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E67D2" w14:textId="77777777" w:rsidR="006B277E" w:rsidRPr="00E32B11" w:rsidRDefault="006B277E" w:rsidP="006B2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Печать ставится при наличии.</w:t>
      </w:r>
    </w:p>
    <w:p w14:paraId="34C18ADA" w14:textId="77777777" w:rsidR="006B277E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8A36F" w14:textId="77777777" w:rsidR="006B277E" w:rsidRPr="00FB4DE0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02E47D58" w14:textId="4BE9BEDA" w:rsidR="006B277E" w:rsidRDefault="006B277E" w:rsidP="00461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</w:t>
      </w:r>
      <w:r w:rsidR="00461748">
        <w:rPr>
          <w:rFonts w:ascii="Times New Roman" w:eastAsia="Times New Roman" w:hAnsi="Times New Roman" w:cs="Times New Roman"/>
          <w:sz w:val="24"/>
          <w:szCs w:val="24"/>
          <w:lang w:eastAsia="ru-RU"/>
        </w:rPr>
        <w:t>ля, обязательные для заполнения</w:t>
      </w:r>
    </w:p>
    <w:p w14:paraId="03BF0FB7" w14:textId="77777777" w:rsidR="008E5CB8" w:rsidRDefault="008E5CB8" w:rsidP="00461748">
      <w:pPr>
        <w:spacing w:after="0" w:line="240" w:lineRule="auto"/>
      </w:pPr>
      <w:bookmarkStart w:id="1" w:name="_GoBack"/>
      <w:bookmarkEnd w:id="0"/>
      <w:bookmarkEnd w:id="1"/>
    </w:p>
    <w:sectPr w:rsidR="008E5CB8" w:rsidSect="00730B08">
      <w:headerReference w:type="default" r:id="rId9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A9C4F" w14:textId="77777777" w:rsidR="00F3273A" w:rsidRDefault="00F3273A" w:rsidP="006B277E">
      <w:pPr>
        <w:spacing w:after="0" w:line="240" w:lineRule="auto"/>
      </w:pPr>
      <w:r>
        <w:separator/>
      </w:r>
    </w:p>
  </w:endnote>
  <w:endnote w:type="continuationSeparator" w:id="0">
    <w:p w14:paraId="40BD3DA7" w14:textId="77777777" w:rsidR="00F3273A" w:rsidRDefault="00F3273A" w:rsidP="006B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F04D0" w14:textId="77777777" w:rsidR="00F3273A" w:rsidRDefault="00F3273A" w:rsidP="006B277E">
      <w:pPr>
        <w:spacing w:after="0" w:line="240" w:lineRule="auto"/>
      </w:pPr>
      <w:r>
        <w:separator/>
      </w:r>
    </w:p>
  </w:footnote>
  <w:footnote w:type="continuationSeparator" w:id="0">
    <w:p w14:paraId="613A0450" w14:textId="77777777" w:rsidR="00F3273A" w:rsidRDefault="00F3273A" w:rsidP="006B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1BA4D" w14:textId="77777777" w:rsidR="00B148EC" w:rsidRDefault="00B148EC" w:rsidP="00314A98">
    <w:pPr>
      <w:pStyle w:val="a6"/>
    </w:pPr>
  </w:p>
  <w:p w14:paraId="49F4D465" w14:textId="77777777" w:rsidR="00B148EC" w:rsidRDefault="00B148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652B1"/>
    <w:multiLevelType w:val="hybridMultilevel"/>
    <w:tmpl w:val="9880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E"/>
    <w:rsid w:val="000A69F2"/>
    <w:rsid w:val="000E7623"/>
    <w:rsid w:val="00111DD8"/>
    <w:rsid w:val="00125E31"/>
    <w:rsid w:val="0012605C"/>
    <w:rsid w:val="00170991"/>
    <w:rsid w:val="00183323"/>
    <w:rsid w:val="0019177C"/>
    <w:rsid w:val="001B3D6B"/>
    <w:rsid w:val="002121D4"/>
    <w:rsid w:val="00291D80"/>
    <w:rsid w:val="00304F86"/>
    <w:rsid w:val="00310C40"/>
    <w:rsid w:val="00314A98"/>
    <w:rsid w:val="00335064"/>
    <w:rsid w:val="00362475"/>
    <w:rsid w:val="00373109"/>
    <w:rsid w:val="003779BB"/>
    <w:rsid w:val="003A4912"/>
    <w:rsid w:val="003E1523"/>
    <w:rsid w:val="00461748"/>
    <w:rsid w:val="0047700E"/>
    <w:rsid w:val="004912D3"/>
    <w:rsid w:val="0051319F"/>
    <w:rsid w:val="00534C25"/>
    <w:rsid w:val="005E2C70"/>
    <w:rsid w:val="005E4F48"/>
    <w:rsid w:val="00610FA4"/>
    <w:rsid w:val="006355A2"/>
    <w:rsid w:val="006754C2"/>
    <w:rsid w:val="006921D2"/>
    <w:rsid w:val="0069789B"/>
    <w:rsid w:val="006B277E"/>
    <w:rsid w:val="0070496D"/>
    <w:rsid w:val="00730B08"/>
    <w:rsid w:val="007C5359"/>
    <w:rsid w:val="007E15ED"/>
    <w:rsid w:val="007E61FA"/>
    <w:rsid w:val="008061E0"/>
    <w:rsid w:val="00861A10"/>
    <w:rsid w:val="008B164D"/>
    <w:rsid w:val="008B4807"/>
    <w:rsid w:val="008C624D"/>
    <w:rsid w:val="008D168F"/>
    <w:rsid w:val="008D4C35"/>
    <w:rsid w:val="008E5CB8"/>
    <w:rsid w:val="00903D45"/>
    <w:rsid w:val="00906923"/>
    <w:rsid w:val="00963D2F"/>
    <w:rsid w:val="0097681C"/>
    <w:rsid w:val="009D6005"/>
    <w:rsid w:val="00A056C0"/>
    <w:rsid w:val="00A309BC"/>
    <w:rsid w:val="00A31E2A"/>
    <w:rsid w:val="00A401E8"/>
    <w:rsid w:val="00A700D7"/>
    <w:rsid w:val="00A86131"/>
    <w:rsid w:val="00AE1618"/>
    <w:rsid w:val="00B148EC"/>
    <w:rsid w:val="00B54651"/>
    <w:rsid w:val="00B64887"/>
    <w:rsid w:val="00BD3470"/>
    <w:rsid w:val="00C63DF5"/>
    <w:rsid w:val="00C83E99"/>
    <w:rsid w:val="00CA7C60"/>
    <w:rsid w:val="00D25D3C"/>
    <w:rsid w:val="00D435C7"/>
    <w:rsid w:val="00DF64A0"/>
    <w:rsid w:val="00E13187"/>
    <w:rsid w:val="00E2642A"/>
    <w:rsid w:val="00E428D5"/>
    <w:rsid w:val="00E81FCE"/>
    <w:rsid w:val="00E86DC1"/>
    <w:rsid w:val="00EA2CCD"/>
    <w:rsid w:val="00EA5EE9"/>
    <w:rsid w:val="00EB5C49"/>
    <w:rsid w:val="00ED3BED"/>
    <w:rsid w:val="00EE22C1"/>
    <w:rsid w:val="00F004DA"/>
    <w:rsid w:val="00F16BC0"/>
    <w:rsid w:val="00F26511"/>
    <w:rsid w:val="00F3273A"/>
    <w:rsid w:val="00F620E1"/>
    <w:rsid w:val="00F72AF1"/>
    <w:rsid w:val="00F87595"/>
    <w:rsid w:val="00FA0A16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ABB2C0"/>
  <w15:chartTrackingRefBased/>
  <w15:docId w15:val="{C6D8D809-202E-480D-A04E-024B44FA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7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6B277E"/>
    <w:rPr>
      <w:color w:val="0563C1" w:themeColor="hyperlink"/>
      <w:u w:val="single"/>
    </w:rPr>
  </w:style>
  <w:style w:type="table" w:customStyle="1" w:styleId="TableNormal">
    <w:name w:val="Table Normal"/>
    <w:rsid w:val="006B27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B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77E"/>
  </w:style>
  <w:style w:type="paragraph" w:styleId="a8">
    <w:name w:val="footer"/>
    <w:basedOn w:val="a"/>
    <w:link w:val="a9"/>
    <w:uiPriority w:val="99"/>
    <w:unhideWhenUsed/>
    <w:rsid w:val="006B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77E"/>
  </w:style>
  <w:style w:type="paragraph" w:customStyle="1" w:styleId="Style1">
    <w:name w:val="Style1"/>
    <w:basedOn w:val="a"/>
    <w:rsid w:val="006B277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B277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B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B277E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B27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B277E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B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B277E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6B27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277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B277E"/>
    <w:rPr>
      <w:vertAlign w:val="superscript"/>
    </w:rPr>
  </w:style>
  <w:style w:type="paragraph" w:styleId="af0">
    <w:name w:val="Revision"/>
    <w:hidden/>
    <w:uiPriority w:val="99"/>
    <w:semiHidden/>
    <w:rsid w:val="006B2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8700-61FC-451D-956C-9F7ECAE5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Светлана Николаевна</dc:creator>
  <cp:keywords/>
  <dc:description/>
  <cp:lastModifiedBy>Яковлева Любовь Геннадьевна</cp:lastModifiedBy>
  <cp:revision>21</cp:revision>
  <cp:lastPrinted>2023-07-13T13:10:00Z</cp:lastPrinted>
  <dcterms:created xsi:type="dcterms:W3CDTF">2023-07-12T08:28:00Z</dcterms:created>
  <dcterms:modified xsi:type="dcterms:W3CDTF">2025-08-08T08:58:00Z</dcterms:modified>
</cp:coreProperties>
</file>