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392792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</w:t>
      </w:r>
      <w:r w:rsidR="0039279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F9238B" w:rsidRPr="008F32F4" w:rsidRDefault="00392792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предусмотренной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физических лиц)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</w:rPr>
      </w:pPr>
    </w:p>
    <w:tbl>
      <w:tblPr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3821"/>
        <w:gridCol w:w="781"/>
        <w:gridCol w:w="2902"/>
      </w:tblGrid>
      <w:tr w:rsidR="0082385E" w:rsidRPr="008F32F4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4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(Ф.И.О. гражданина с указанием №, серии, кем выдан, даты выдачи, кода подразделения документа, удостоверяющего личность)</w:t>
            </w:r>
          </w:p>
        </w:tc>
      </w:tr>
      <w:tr w:rsidR="0082385E" w:rsidRPr="008F32F4" w:rsidTr="00E80600">
        <w:trPr>
          <w:trHeight w:val="292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физического лица)</w:t>
            </w:r>
          </w:p>
        </w:tc>
      </w:tr>
      <w:tr w:rsidR="0082385E" w:rsidRPr="008F32F4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E80600" w:rsidRPr="008F32F4" w:rsidTr="00E80600">
        <w:trPr>
          <w:trHeight w:val="212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8F32F4" w:rsidRDefault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600" w:rsidRPr="008F32F4" w:rsidRDefault="00E80600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 w:rsidRPr="00E80600">
              <w:rPr>
                <w:rFonts w:ascii="Times New Roman" w:hAnsi="Times New Roman"/>
                <w:color w:val="auto"/>
                <w:sz w:val="18"/>
                <w:szCs w:val="18"/>
              </w:rPr>
              <w:t>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</w:t>
            </w:r>
          </w:p>
        </w:tc>
      </w:tr>
      <w:tr w:rsidR="00E80600" w:rsidRPr="008F32F4" w:rsidTr="00E80600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8F32F4" w:rsidRDefault="00E80600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</w:t>
            </w:r>
            <w:r w:rsidR="0085574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региональной ярмарке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8F32F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по адресу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</w:t>
            </w:r>
          </w:p>
        </w:tc>
      </w:tr>
      <w:tr w:rsidR="0082385E" w:rsidRPr="008F32F4" w:rsidTr="00E80600">
        <w:trPr>
          <w:trHeight w:val="314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310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(Реализуемая продукция)</w:t>
            </w:r>
          </w:p>
        </w:tc>
      </w:tr>
      <w:tr w:rsidR="009062AE" w:rsidRPr="00D7475E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D7475E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D7475E">
              <w:rPr>
                <w:b/>
              </w:rPr>
              <w:t xml:space="preserve"> </w:t>
            </w:r>
            <w:r w:rsidRPr="00D7475E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определения Участников ярмарки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9062AE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7D3DD6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9062AE" w:rsidRPr="008F32F4" w:rsidTr="005F4FFC">
        <w:trPr>
          <w:trHeight w:val="1067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EE0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Pоп – оценка опыта участия в общегородских, районных</w:t>
            </w:r>
            <w:r w:rsidR="00EE0F2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или муниципальных ярмарках, выставках, фестивалях и иных</w:t>
            </w:r>
            <w:r w:rsidR="00EE0F2B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956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7D3DD6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Pас - оценка наличия ассортиментного перечня продукции, предлагаемой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к реализации на ярмарке (далее – продукция), 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 указанием цены за единицу продукции и обязательным наличием товаров низкой ценовой категории</w:t>
            </w:r>
            <w:r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(до 1</w:t>
            </w:r>
            <w:r w:rsidR="00281C2F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0 рублей).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информация об ассортиментном перечне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830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FC" w:rsidRPr="007D3DD6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Pформ.од. - оценка наличия </w:t>
            </w:r>
            <w:r w:rsidRPr="00202951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форменной одежды продавцов, соответствующей тематике ярмарки</w:t>
            </w: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Участником ярмарки предоставляется перечень с приложением фото.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FFC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</w:p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о форменной одежде продавцов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7D3DD6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9062AE" w:rsidRPr="008F32F4" w:rsidTr="005F4FFC">
        <w:trPr>
          <w:trHeight w:val="798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Piac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широте ассортимента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453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Pбр - оценка наличия опыта и готовности к выпуску брендированной продукции в соответствии с тематикой мероприятия.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брендированной продукции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453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lastRenderedPageBreak/>
              <w:t>Pорг.тм.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7D3DD6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7D3DD6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Критерий «Социальный»</w:t>
            </w:r>
          </w:p>
        </w:tc>
      </w:tr>
      <w:tr w:rsidR="009062AE" w:rsidRPr="008F32F4" w:rsidTr="005F4FFC">
        <w:trPr>
          <w:trHeight w:val="840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Pск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5F4FFC">
        <w:trPr>
          <w:trHeight w:val="554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AE" w:rsidRPr="007D3DD6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Pблаг - оценка наличия опыта участия в благотворительных акциях</w:t>
            </w:r>
          </w:p>
          <w:p w:rsidR="009062AE" w:rsidRPr="008F32F4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7D3DD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 мероприятиях.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указывается количество подтверждающих документов</w:t>
            </w:r>
            <w:r w:rsidRPr="008F32F4">
              <w:rPr>
                <w:rFonts w:ascii="Times New Roman" w:hAnsi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9062AE" w:rsidRPr="008F32F4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F32F4"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>Прилагаемые документы:</w:t>
            </w:r>
            <w:r>
              <w:rPr>
                <w:rStyle w:val="a9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  <w:sz w:val="32"/>
                <w:szCs w:val="32"/>
              </w:rPr>
              <w:t>*</w:t>
            </w: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9062AE" w:rsidRPr="008F32F4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1. Копия документа, удостоверяющего личность </w:t>
            </w:r>
            <w:r w:rsidRPr="008F32F4">
              <w:rPr>
                <w:rStyle w:val="a9"/>
                <w:rFonts w:ascii="Times New Roman" w:hAnsi="Times New Roman"/>
                <w:b/>
                <w:i/>
                <w:iCs/>
                <w:color w:val="auto"/>
              </w:rPr>
              <w:t>*</w:t>
            </w:r>
          </w:p>
        </w:tc>
      </w:tr>
      <w:tr w:rsidR="009062AE" w:rsidRPr="008F32F4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2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 Ассортиментный перечень реализуемых товаров с приложением фотоматериалов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  <w:r w:rsidRPr="008F32F4">
              <w:rPr>
                <w:rStyle w:val="a9"/>
                <w:rFonts w:ascii="Times New Roman" w:hAnsi="Times New Roman"/>
                <w:b/>
                <w:color w:val="auto"/>
              </w:rPr>
              <w:t>*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Pr="008F32F4">
              <w:rPr>
                <w:rFonts w:ascii="Times New Roman" w:hAnsi="Times New Roman"/>
                <w:color w:val="auto"/>
              </w:rPr>
              <w:t xml:space="preserve">. Копии документов, подтверждающих качество, безопасность и прослеживаемость предлагаемой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Pr="008F32F4">
              <w:rPr>
                <w:rFonts w:ascii="Times New Roman" w:hAnsi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8F32F4">
              <w:rPr>
                <w:rFonts w:ascii="Times New Roman" w:hAnsi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5F4FFC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4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Копии сертификатов соответствия производства и реализации продукции, предлагаемой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5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Копия уведомления в Федеральную службу по надзору в сфере защиты прав потребителей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6. К</w:t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опия документа, подтверждающего принадлежность заявителя к категории субъектов, указанных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в п. 2.1 настоящего порядка (при наличии); для подтверждения претендентом принадлежности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>страну-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 xml:space="preserve">участницу или регион-участника </w:t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при проведении региональной ярмарки в рамках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 xml:space="preserve">реализации соглашений Правительства Санкт-Петербурга в области социально-экономического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202951">
              <w:rPr>
                <w:rStyle w:val="a9"/>
                <w:rFonts w:ascii="Times New Roman" w:hAnsi="Times New Roman"/>
                <w:color w:val="auto"/>
              </w:rPr>
              <w:t>и торгово</w:t>
            </w:r>
            <w:r w:rsidR="00BC7CF0">
              <w:rPr>
                <w:rStyle w:val="a9"/>
                <w:rFonts w:ascii="Times New Roman" w:hAnsi="Times New Roman"/>
                <w:color w:val="auto"/>
              </w:rPr>
              <w:t>-экономического сотрудничества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7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 Декларация претендента о том, что он является производителем предлагаемых к продаже на ярмарке товаров, либо договор на право реализации продукции товаропроизводителей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 xml:space="preserve"> при наличии.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FC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 w:cs="Times New Roman"/>
                <w:color w:val="auto"/>
              </w:rPr>
              <w:t>8.</w:t>
            </w:r>
            <w:r w:rsidRPr="008F32F4">
              <w:rPr>
                <w:rFonts w:ascii="Times New Roman" w:hAnsi="Times New Roman" w:cs="Times New Roman"/>
                <w:color w:val="auto"/>
              </w:rPr>
              <w:t xml:space="preserve"> К</w:t>
            </w:r>
            <w:r w:rsidRPr="008F32F4">
              <w:rPr>
                <w:rStyle w:val="a9"/>
                <w:rFonts w:ascii="Times New Roman" w:hAnsi="Times New Roman" w:cs="Times New Roman"/>
                <w:color w:val="auto"/>
              </w:rPr>
              <w:t xml:space="preserve">опии 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>подтверждающи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х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документ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ов</w:t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 об участии в общегородских, районных или муниципальных ярмарках, выставках, фестивалях и иных культурно-массовых мероприятиях за последние пять лет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до даты подачи заявки (копии контрактов и (или) договоров и актов сдачи-приемки (при наличии)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 xml:space="preserve">к контрактам и (или) договорам (при наличии), в том числе дипломы и благодарственные письма 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C92ACA">
              <w:rPr>
                <w:rStyle w:val="a9"/>
                <w:rFonts w:ascii="Times New Roman" w:hAnsi="Times New Roman" w:cs="Times New Roman"/>
                <w:color w:val="auto"/>
              </w:rPr>
              <w:t>от органов государственной власти Санкт-Петербурга, государственных учреждений)</w:t>
            </w:r>
            <w:r w:rsidR="005F4FFC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9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Ассортиментный перечень продукции в напечатанном виде или разборчиво написанном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/>
                <w:color w:val="auto"/>
              </w:rPr>
              <w:t>0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. 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Перечень с приложением фотографий форменной одежды </w:t>
            </w:r>
            <w:r>
              <w:rPr>
                <w:rStyle w:val="a9"/>
                <w:rFonts w:ascii="Times New Roman" w:hAnsi="Times New Roman"/>
                <w:color w:val="auto"/>
              </w:rPr>
              <w:t>продавцов, соответствующих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тематик</w:t>
            </w:r>
            <w:r>
              <w:rPr>
                <w:rStyle w:val="a9"/>
                <w:rFonts w:ascii="Times New Roman" w:hAnsi="Times New Roman"/>
                <w:color w:val="auto"/>
              </w:rPr>
              <w:t>е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 ярмарки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FA37FF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/>
                <w:color w:val="auto"/>
              </w:rPr>
              <w:t>1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Г</w:t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рафические материалы и (или) фото с примерами брендированной продукции, реализованной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FA37FF">
              <w:rPr>
                <w:rStyle w:val="a9"/>
                <w:rFonts w:ascii="Times New Roman" w:hAnsi="Times New Roman"/>
                <w:color w:val="auto"/>
              </w:rPr>
              <w:t xml:space="preserve">на мероприятиях, в которых претендент принимал участие, а также графические материалы и (или) фото </w:t>
            </w:r>
          </w:p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 w:rsidRPr="00FA37FF">
              <w:rPr>
                <w:rStyle w:val="a9"/>
                <w:rFonts w:ascii="Times New Roman" w:hAnsi="Times New Roman"/>
                <w:color w:val="auto"/>
              </w:rPr>
              <w:t>с примерами брендированной продукции в соответствии с тематикой планируемой организатором ярмарки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lastRenderedPageBreak/>
              <w:t>12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Документы и (или) графические материалы и (или) фото материалы и (или) презентации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br/>
              <w:t>(в формате PDF) торгового (рабочего) места с учетом тематики ярмарки, включая оформление упаковочной продукции, ценников, прейскуранта, торгового об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орудования, меню (при наличии).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13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>.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Документы и (или) графические материалы и (или) фото материалы и (или) презентации </w:t>
            </w:r>
            <w:r>
              <w:rPr>
                <w:rStyle w:val="a9"/>
                <w:rFonts w:ascii="Times New Roman" w:hAnsi="Times New Roman"/>
                <w:color w:val="auto"/>
              </w:rPr>
              <w:br/>
            </w:r>
            <w:r w:rsidRPr="008F32F4">
              <w:rPr>
                <w:rStyle w:val="a9"/>
                <w:rFonts w:ascii="Times New Roman" w:hAnsi="Times New Roman"/>
                <w:color w:val="auto"/>
              </w:rPr>
              <w:t xml:space="preserve">(в формате PDF) с описанием о наличии скидок (благотворительных акций)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8F32F4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14.  Копии документов, подтверждающих опыта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 xml:space="preserve"> участия в благотворительных акциях</w:t>
            </w:r>
            <w:r>
              <w:rPr>
                <w:rStyle w:val="a9"/>
                <w:rFonts w:ascii="Times New Roman" w:hAnsi="Times New Roman"/>
                <w:color w:val="auto"/>
              </w:rPr>
              <w:t xml:space="preserve">, 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и мероприятиях</w:t>
            </w:r>
            <w:r>
              <w:t xml:space="preserve"> </w:t>
            </w:r>
            <w:r>
              <w:br/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5F4FFC">
              <w:rPr>
                <w:rStyle w:val="a9"/>
                <w:rFonts w:ascii="Times New Roman" w:hAnsi="Times New Roman"/>
                <w:color w:val="auto"/>
              </w:rPr>
              <w:t>.</w:t>
            </w:r>
          </w:p>
        </w:tc>
      </w:tr>
      <w:tr w:rsidR="009062AE" w:rsidRPr="008F32F4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</w:rPr>
              <w:t>15. И</w:t>
            </w:r>
            <w:r w:rsidRPr="00867248">
              <w:rPr>
                <w:rStyle w:val="a9"/>
                <w:rFonts w:ascii="Times New Roman" w:hAnsi="Times New Roman"/>
                <w:color w:val="auto"/>
              </w:rPr>
              <w:t>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8F32F4" w:rsidTr="006B35E5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  <w:tr w:rsidR="0082385E" w:rsidRPr="008F32F4" w:rsidTr="005F4FFC">
        <w:trPr>
          <w:trHeight w:val="201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82385E" w:rsidRPr="008F32F4" w:rsidTr="00E80600">
        <w:trPr>
          <w:trHeight w:val="9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82385E" w:rsidRPr="008F32F4" w:rsidTr="00E80600">
        <w:trPr>
          <w:trHeight w:val="3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8F32F4" w:rsidRDefault="00696AF7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color w:val="auto"/>
              </w:rPr>
            </w:pPr>
            <w:r w:rsidRPr="008F32F4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8F32F4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  <w:tr w:rsidR="00FB178B" w:rsidRPr="008F32F4" w:rsidTr="00E80600">
        <w:trPr>
          <w:trHeight w:val="3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78B" w:rsidRPr="008F32F4" w:rsidRDefault="00FB178B" w:rsidP="006B35E5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8F32F4">
              <w:rPr>
                <w:rFonts w:ascii="Times New Roman" w:hAnsi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B" w:rsidRPr="008F32F4" w:rsidRDefault="00FB178B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color w:val="auto"/>
              </w:rPr>
            </w:pPr>
          </w:p>
        </w:tc>
      </w:tr>
    </w:tbl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" w:hanging="108"/>
        <w:jc w:val="center"/>
        <w:rPr>
          <w:rStyle w:val="a9"/>
          <w:rFonts w:ascii="Times New Roman" w:hAnsi="Times New Roman" w:cs="Times New Roman"/>
          <w:color w:val="auto"/>
        </w:rPr>
      </w:pP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</w:rPr>
      </w:pPr>
    </w:p>
    <w:p w:rsidR="00FB178B" w:rsidRPr="008F32F4" w:rsidRDefault="00FB178B" w:rsidP="00FB1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701A5F" w:rsidRPr="00231FB5" w:rsidRDefault="00701A5F" w:rsidP="003F4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</w:tabs>
        <w:spacing w:after="0" w:line="240" w:lineRule="auto"/>
        <w:rPr>
          <w:color w:val="auto"/>
        </w:rPr>
      </w:pPr>
      <w:bookmarkStart w:id="0" w:name="_GoBack"/>
      <w:bookmarkEnd w:id="0"/>
    </w:p>
    <w:sectPr w:rsidR="00701A5F" w:rsidRPr="00231FB5" w:rsidSect="003F4E97">
      <w:headerReference w:type="default" r:id="rId8"/>
      <w:headerReference w:type="first" r:id="rId9"/>
      <w:pgSz w:w="11900" w:h="16840"/>
      <w:pgMar w:top="-1276" w:right="567" w:bottom="1134" w:left="1134" w:header="142" w:footer="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16" w:rsidRDefault="00464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464A16" w:rsidRDefault="00464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16" w:rsidRDefault="00464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464A16" w:rsidRDefault="00464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Pr="00701A5F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517"/>
    <w:multiLevelType w:val="hybridMultilevel"/>
    <w:tmpl w:val="C1F08E84"/>
    <w:lvl w:ilvl="0" w:tplc="3786608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230"/>
    <w:multiLevelType w:val="multilevel"/>
    <w:tmpl w:val="4A541166"/>
    <w:numStyleLink w:val="2"/>
  </w:abstractNum>
  <w:abstractNum w:abstractNumId="2" w15:restartNumberingAfterBreak="0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563038"/>
    <w:multiLevelType w:val="hybridMultilevel"/>
    <w:tmpl w:val="D46E2B78"/>
    <w:lvl w:ilvl="0" w:tplc="FCE23350">
      <w:start w:val="10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A"/>
    <w:rsid w:val="00002688"/>
    <w:rsid w:val="0000312A"/>
    <w:rsid w:val="0000470C"/>
    <w:rsid w:val="000057E5"/>
    <w:rsid w:val="000135A6"/>
    <w:rsid w:val="0002791D"/>
    <w:rsid w:val="00035225"/>
    <w:rsid w:val="0004355D"/>
    <w:rsid w:val="00045466"/>
    <w:rsid w:val="00046BF0"/>
    <w:rsid w:val="00046D97"/>
    <w:rsid w:val="000622D5"/>
    <w:rsid w:val="000658FB"/>
    <w:rsid w:val="00067A7B"/>
    <w:rsid w:val="000847B5"/>
    <w:rsid w:val="00087224"/>
    <w:rsid w:val="000A5BFE"/>
    <w:rsid w:val="000B05CE"/>
    <w:rsid w:val="000B20BA"/>
    <w:rsid w:val="000B3D82"/>
    <w:rsid w:val="000B3F57"/>
    <w:rsid w:val="000B4527"/>
    <w:rsid w:val="000F2EF7"/>
    <w:rsid w:val="000F389A"/>
    <w:rsid w:val="00100DDA"/>
    <w:rsid w:val="001128DB"/>
    <w:rsid w:val="00135B46"/>
    <w:rsid w:val="001428A7"/>
    <w:rsid w:val="00142FA8"/>
    <w:rsid w:val="001435FB"/>
    <w:rsid w:val="00147CF9"/>
    <w:rsid w:val="0015594A"/>
    <w:rsid w:val="00156FAC"/>
    <w:rsid w:val="001608A5"/>
    <w:rsid w:val="001725AF"/>
    <w:rsid w:val="001733F3"/>
    <w:rsid w:val="0017751A"/>
    <w:rsid w:val="0019005D"/>
    <w:rsid w:val="00194821"/>
    <w:rsid w:val="001A18D7"/>
    <w:rsid w:val="001A2C0F"/>
    <w:rsid w:val="001C5295"/>
    <w:rsid w:val="001E1126"/>
    <w:rsid w:val="001E6177"/>
    <w:rsid w:val="001E7414"/>
    <w:rsid w:val="001F0502"/>
    <w:rsid w:val="001F7F30"/>
    <w:rsid w:val="00200002"/>
    <w:rsid w:val="00202951"/>
    <w:rsid w:val="00204F1D"/>
    <w:rsid w:val="0021058B"/>
    <w:rsid w:val="00210893"/>
    <w:rsid w:val="00211BE5"/>
    <w:rsid w:val="00224F69"/>
    <w:rsid w:val="00226937"/>
    <w:rsid w:val="00230087"/>
    <w:rsid w:val="00230AEB"/>
    <w:rsid w:val="00231FB5"/>
    <w:rsid w:val="00232FB0"/>
    <w:rsid w:val="002424EB"/>
    <w:rsid w:val="00243787"/>
    <w:rsid w:val="00255F2C"/>
    <w:rsid w:val="00261BE2"/>
    <w:rsid w:val="00276C99"/>
    <w:rsid w:val="00281C2F"/>
    <w:rsid w:val="0028260D"/>
    <w:rsid w:val="00297293"/>
    <w:rsid w:val="002A326B"/>
    <w:rsid w:val="002B0037"/>
    <w:rsid w:val="002B33D4"/>
    <w:rsid w:val="002B3EB1"/>
    <w:rsid w:val="002C0FC2"/>
    <w:rsid w:val="002C34EA"/>
    <w:rsid w:val="002C3C2C"/>
    <w:rsid w:val="002C4013"/>
    <w:rsid w:val="002D0A19"/>
    <w:rsid w:val="002D6A34"/>
    <w:rsid w:val="002E55EB"/>
    <w:rsid w:val="002F4A8A"/>
    <w:rsid w:val="002F7434"/>
    <w:rsid w:val="00304F84"/>
    <w:rsid w:val="00311251"/>
    <w:rsid w:val="00327439"/>
    <w:rsid w:val="003464AE"/>
    <w:rsid w:val="00346F5F"/>
    <w:rsid w:val="00354C95"/>
    <w:rsid w:val="00371D2D"/>
    <w:rsid w:val="00372587"/>
    <w:rsid w:val="0037573A"/>
    <w:rsid w:val="003814D3"/>
    <w:rsid w:val="00382072"/>
    <w:rsid w:val="00384907"/>
    <w:rsid w:val="00392792"/>
    <w:rsid w:val="00392943"/>
    <w:rsid w:val="003A0075"/>
    <w:rsid w:val="003A0513"/>
    <w:rsid w:val="003A0A67"/>
    <w:rsid w:val="003A227C"/>
    <w:rsid w:val="003A4495"/>
    <w:rsid w:val="003A5C2E"/>
    <w:rsid w:val="003C0B90"/>
    <w:rsid w:val="003C3FAC"/>
    <w:rsid w:val="003F2CA6"/>
    <w:rsid w:val="003F4879"/>
    <w:rsid w:val="003F4E97"/>
    <w:rsid w:val="00405B87"/>
    <w:rsid w:val="004072AE"/>
    <w:rsid w:val="004145B5"/>
    <w:rsid w:val="00415910"/>
    <w:rsid w:val="004542AD"/>
    <w:rsid w:val="00464A16"/>
    <w:rsid w:val="004675EF"/>
    <w:rsid w:val="00472902"/>
    <w:rsid w:val="0047480B"/>
    <w:rsid w:val="00482B74"/>
    <w:rsid w:val="0048321A"/>
    <w:rsid w:val="00484862"/>
    <w:rsid w:val="00494C4B"/>
    <w:rsid w:val="004A3EE4"/>
    <w:rsid w:val="004A53BE"/>
    <w:rsid w:val="004A6E92"/>
    <w:rsid w:val="004A76B1"/>
    <w:rsid w:val="004C16CC"/>
    <w:rsid w:val="004D00A9"/>
    <w:rsid w:val="004E51BF"/>
    <w:rsid w:val="004F6D9B"/>
    <w:rsid w:val="004F7D11"/>
    <w:rsid w:val="0050438A"/>
    <w:rsid w:val="00511C1D"/>
    <w:rsid w:val="00514734"/>
    <w:rsid w:val="00515034"/>
    <w:rsid w:val="00525A11"/>
    <w:rsid w:val="005339DB"/>
    <w:rsid w:val="00547932"/>
    <w:rsid w:val="0055494D"/>
    <w:rsid w:val="005713B8"/>
    <w:rsid w:val="005741AF"/>
    <w:rsid w:val="005851A2"/>
    <w:rsid w:val="00586398"/>
    <w:rsid w:val="00592DFE"/>
    <w:rsid w:val="00593E50"/>
    <w:rsid w:val="00596A1A"/>
    <w:rsid w:val="005A157B"/>
    <w:rsid w:val="005B042B"/>
    <w:rsid w:val="005B3277"/>
    <w:rsid w:val="005B3E2E"/>
    <w:rsid w:val="005B70ED"/>
    <w:rsid w:val="005B7F52"/>
    <w:rsid w:val="005C1149"/>
    <w:rsid w:val="005D29D5"/>
    <w:rsid w:val="005E23CC"/>
    <w:rsid w:val="005E76C0"/>
    <w:rsid w:val="005F4FFC"/>
    <w:rsid w:val="00607669"/>
    <w:rsid w:val="0061420A"/>
    <w:rsid w:val="00617B11"/>
    <w:rsid w:val="00630773"/>
    <w:rsid w:val="00631DD8"/>
    <w:rsid w:val="0063493F"/>
    <w:rsid w:val="00635850"/>
    <w:rsid w:val="00637F3D"/>
    <w:rsid w:val="00643A75"/>
    <w:rsid w:val="006508DE"/>
    <w:rsid w:val="00661256"/>
    <w:rsid w:val="00664AFA"/>
    <w:rsid w:val="00667F21"/>
    <w:rsid w:val="00667F79"/>
    <w:rsid w:val="006725B0"/>
    <w:rsid w:val="00674140"/>
    <w:rsid w:val="00674FE1"/>
    <w:rsid w:val="00681042"/>
    <w:rsid w:val="00696958"/>
    <w:rsid w:val="00696AF7"/>
    <w:rsid w:val="006A3150"/>
    <w:rsid w:val="006B35E5"/>
    <w:rsid w:val="006B3C12"/>
    <w:rsid w:val="006B7C35"/>
    <w:rsid w:val="006C2013"/>
    <w:rsid w:val="006D0328"/>
    <w:rsid w:val="006D2255"/>
    <w:rsid w:val="006D2E4E"/>
    <w:rsid w:val="006E281D"/>
    <w:rsid w:val="006F791C"/>
    <w:rsid w:val="00701A5F"/>
    <w:rsid w:val="00705A39"/>
    <w:rsid w:val="0072637B"/>
    <w:rsid w:val="007306BD"/>
    <w:rsid w:val="00744736"/>
    <w:rsid w:val="007507F9"/>
    <w:rsid w:val="00751791"/>
    <w:rsid w:val="00753BF0"/>
    <w:rsid w:val="00764625"/>
    <w:rsid w:val="00787FF8"/>
    <w:rsid w:val="00790780"/>
    <w:rsid w:val="007973AB"/>
    <w:rsid w:val="007B3792"/>
    <w:rsid w:val="007D137F"/>
    <w:rsid w:val="007D3DD6"/>
    <w:rsid w:val="007E6AE0"/>
    <w:rsid w:val="007F1F29"/>
    <w:rsid w:val="0080519D"/>
    <w:rsid w:val="0082385E"/>
    <w:rsid w:val="00823FA1"/>
    <w:rsid w:val="00840A9F"/>
    <w:rsid w:val="00845BE9"/>
    <w:rsid w:val="008530EB"/>
    <w:rsid w:val="0085574B"/>
    <w:rsid w:val="00861602"/>
    <w:rsid w:val="00862ADB"/>
    <w:rsid w:val="00867248"/>
    <w:rsid w:val="008718B5"/>
    <w:rsid w:val="0087262B"/>
    <w:rsid w:val="008767FD"/>
    <w:rsid w:val="00897924"/>
    <w:rsid w:val="008A21B9"/>
    <w:rsid w:val="008A60DD"/>
    <w:rsid w:val="008B2451"/>
    <w:rsid w:val="008B46BD"/>
    <w:rsid w:val="008B6CAF"/>
    <w:rsid w:val="008E456B"/>
    <w:rsid w:val="008F32F4"/>
    <w:rsid w:val="009062AE"/>
    <w:rsid w:val="009071B5"/>
    <w:rsid w:val="009205E2"/>
    <w:rsid w:val="0092385C"/>
    <w:rsid w:val="00927F10"/>
    <w:rsid w:val="00932052"/>
    <w:rsid w:val="009323AC"/>
    <w:rsid w:val="00932921"/>
    <w:rsid w:val="00937407"/>
    <w:rsid w:val="00937C9B"/>
    <w:rsid w:val="0094320B"/>
    <w:rsid w:val="00952D26"/>
    <w:rsid w:val="00957A3E"/>
    <w:rsid w:val="00964ECB"/>
    <w:rsid w:val="00973E3F"/>
    <w:rsid w:val="00983241"/>
    <w:rsid w:val="009877B6"/>
    <w:rsid w:val="00995F28"/>
    <w:rsid w:val="009A667C"/>
    <w:rsid w:val="009C4913"/>
    <w:rsid w:val="009D255B"/>
    <w:rsid w:val="009D2A25"/>
    <w:rsid w:val="009E1671"/>
    <w:rsid w:val="009E3C6A"/>
    <w:rsid w:val="009E58BB"/>
    <w:rsid w:val="009F4F07"/>
    <w:rsid w:val="00A02288"/>
    <w:rsid w:val="00A1071D"/>
    <w:rsid w:val="00A16387"/>
    <w:rsid w:val="00A17C2E"/>
    <w:rsid w:val="00A22BD0"/>
    <w:rsid w:val="00A37045"/>
    <w:rsid w:val="00A4239A"/>
    <w:rsid w:val="00A446D2"/>
    <w:rsid w:val="00A83FB8"/>
    <w:rsid w:val="00A95DA5"/>
    <w:rsid w:val="00A96EBB"/>
    <w:rsid w:val="00AA48D5"/>
    <w:rsid w:val="00AA54CB"/>
    <w:rsid w:val="00AA5AB9"/>
    <w:rsid w:val="00AE0EB7"/>
    <w:rsid w:val="00AE57B9"/>
    <w:rsid w:val="00AE780E"/>
    <w:rsid w:val="00AF1197"/>
    <w:rsid w:val="00AF190D"/>
    <w:rsid w:val="00B07C11"/>
    <w:rsid w:val="00B126C9"/>
    <w:rsid w:val="00B136A7"/>
    <w:rsid w:val="00B230F2"/>
    <w:rsid w:val="00B51DCD"/>
    <w:rsid w:val="00B52BC6"/>
    <w:rsid w:val="00B63D53"/>
    <w:rsid w:val="00B830C1"/>
    <w:rsid w:val="00B8677F"/>
    <w:rsid w:val="00B92562"/>
    <w:rsid w:val="00BA5C42"/>
    <w:rsid w:val="00BA6164"/>
    <w:rsid w:val="00BB0661"/>
    <w:rsid w:val="00BC7CF0"/>
    <w:rsid w:val="00BE420E"/>
    <w:rsid w:val="00BF005B"/>
    <w:rsid w:val="00C02ACB"/>
    <w:rsid w:val="00C0653C"/>
    <w:rsid w:val="00C2008B"/>
    <w:rsid w:val="00C2546E"/>
    <w:rsid w:val="00C310DB"/>
    <w:rsid w:val="00C32554"/>
    <w:rsid w:val="00C46D81"/>
    <w:rsid w:val="00C508EF"/>
    <w:rsid w:val="00C56DE9"/>
    <w:rsid w:val="00C63C25"/>
    <w:rsid w:val="00C70D07"/>
    <w:rsid w:val="00C7269E"/>
    <w:rsid w:val="00C80196"/>
    <w:rsid w:val="00C858BC"/>
    <w:rsid w:val="00C922B9"/>
    <w:rsid w:val="00C92ACA"/>
    <w:rsid w:val="00C9338D"/>
    <w:rsid w:val="00CA1053"/>
    <w:rsid w:val="00CB51F5"/>
    <w:rsid w:val="00CD2386"/>
    <w:rsid w:val="00CD3031"/>
    <w:rsid w:val="00CD3200"/>
    <w:rsid w:val="00CE6F23"/>
    <w:rsid w:val="00D0589E"/>
    <w:rsid w:val="00D070C2"/>
    <w:rsid w:val="00D143CE"/>
    <w:rsid w:val="00D43CD2"/>
    <w:rsid w:val="00D64586"/>
    <w:rsid w:val="00D740C4"/>
    <w:rsid w:val="00D7475E"/>
    <w:rsid w:val="00D74F34"/>
    <w:rsid w:val="00D801E1"/>
    <w:rsid w:val="00D84837"/>
    <w:rsid w:val="00D953EE"/>
    <w:rsid w:val="00DA7C19"/>
    <w:rsid w:val="00DB2461"/>
    <w:rsid w:val="00DB2B20"/>
    <w:rsid w:val="00DB4733"/>
    <w:rsid w:val="00DD624A"/>
    <w:rsid w:val="00DF3DFE"/>
    <w:rsid w:val="00DF4A9F"/>
    <w:rsid w:val="00E01E90"/>
    <w:rsid w:val="00E07507"/>
    <w:rsid w:val="00E10F1A"/>
    <w:rsid w:val="00E1745C"/>
    <w:rsid w:val="00E225E2"/>
    <w:rsid w:val="00E235EC"/>
    <w:rsid w:val="00E30F6E"/>
    <w:rsid w:val="00E36354"/>
    <w:rsid w:val="00E50CD2"/>
    <w:rsid w:val="00E51F49"/>
    <w:rsid w:val="00E523C9"/>
    <w:rsid w:val="00E53B1F"/>
    <w:rsid w:val="00E572B3"/>
    <w:rsid w:val="00E60BB7"/>
    <w:rsid w:val="00E62B78"/>
    <w:rsid w:val="00E62CA7"/>
    <w:rsid w:val="00E62D43"/>
    <w:rsid w:val="00E63175"/>
    <w:rsid w:val="00E714FF"/>
    <w:rsid w:val="00E80600"/>
    <w:rsid w:val="00E83D7E"/>
    <w:rsid w:val="00E859BD"/>
    <w:rsid w:val="00E90191"/>
    <w:rsid w:val="00E90922"/>
    <w:rsid w:val="00EB5020"/>
    <w:rsid w:val="00EC1977"/>
    <w:rsid w:val="00EC574D"/>
    <w:rsid w:val="00ED7440"/>
    <w:rsid w:val="00EE0F2B"/>
    <w:rsid w:val="00EE7BEA"/>
    <w:rsid w:val="00F046D1"/>
    <w:rsid w:val="00F31794"/>
    <w:rsid w:val="00F34897"/>
    <w:rsid w:val="00F3750F"/>
    <w:rsid w:val="00F435F7"/>
    <w:rsid w:val="00F55122"/>
    <w:rsid w:val="00F5700E"/>
    <w:rsid w:val="00F66A2E"/>
    <w:rsid w:val="00F706F5"/>
    <w:rsid w:val="00F716DF"/>
    <w:rsid w:val="00F72590"/>
    <w:rsid w:val="00F74516"/>
    <w:rsid w:val="00F76106"/>
    <w:rsid w:val="00F77A36"/>
    <w:rsid w:val="00F81C33"/>
    <w:rsid w:val="00F839D5"/>
    <w:rsid w:val="00F9238B"/>
    <w:rsid w:val="00FA37FF"/>
    <w:rsid w:val="00FA6949"/>
    <w:rsid w:val="00FB178B"/>
    <w:rsid w:val="00FC1B1C"/>
    <w:rsid w:val="00FD2A6D"/>
    <w:rsid w:val="00FD4A25"/>
    <w:rsid w:val="00FD787A"/>
    <w:rsid w:val="00FE1A25"/>
    <w:rsid w:val="00FE6155"/>
    <w:rsid w:val="00FE730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29721-C828-4C51-8A18-8582FAD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8D7"/>
    <w:rPr>
      <w:rFonts w:cs="Times New Roman"/>
      <w:u w:val="single"/>
    </w:rPr>
  </w:style>
  <w:style w:type="table" w:customStyle="1" w:styleId="TableNormal1">
    <w:name w:val="Table Normal1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A1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45D"/>
    <w:rPr>
      <w:rFonts w:ascii="Calibri" w:hAnsi="Calibri" w:cs="Arial Unicode MS"/>
      <w:color w:val="000000"/>
      <w:u w:color="000000"/>
    </w:rPr>
  </w:style>
  <w:style w:type="paragraph" w:customStyle="1" w:styleId="a6">
    <w:name w:val="Верхн./нижн. кол.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A18D7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a8">
    <w:name w:val="Normal (Web)"/>
    <w:basedOn w:val="a"/>
    <w:uiPriority w:val="99"/>
    <w:rsid w:val="001A18D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9">
    <w:name w:val="Нет"/>
    <w:rsid w:val="001A18D7"/>
  </w:style>
  <w:style w:type="character" w:customStyle="1" w:styleId="Hyperlink0">
    <w:name w:val="Hyperlink.0"/>
    <w:basedOn w:val="a9"/>
    <w:uiPriority w:val="99"/>
    <w:rsid w:val="001A18D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aa">
    <w:name w:val="No Spacing"/>
    <w:uiPriority w:val="99"/>
    <w:qFormat/>
    <w:rsid w:val="00A10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514734"/>
    <w:rPr>
      <w:rFonts w:cs="Times New Roman"/>
      <w:color w:val="808080"/>
    </w:rPr>
  </w:style>
  <w:style w:type="paragraph" w:styleId="ac">
    <w:name w:val="footnote text"/>
    <w:basedOn w:val="a"/>
    <w:link w:val="ad"/>
    <w:uiPriority w:val="99"/>
    <w:rsid w:val="008B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B2451"/>
    <w:rPr>
      <w:rFonts w:eastAsia="Times New Roman" w:cs="Times New Roman"/>
    </w:rPr>
  </w:style>
  <w:style w:type="character" w:styleId="ae">
    <w:name w:val="footnote reference"/>
    <w:basedOn w:val="a0"/>
    <w:uiPriority w:val="99"/>
    <w:rsid w:val="008B2451"/>
    <w:rPr>
      <w:rFonts w:cs="Times New Roman"/>
      <w:vertAlign w:val="superscript"/>
    </w:rPr>
  </w:style>
  <w:style w:type="numbering" w:customStyle="1" w:styleId="2">
    <w:name w:val="Импортированный стиль 2"/>
    <w:rsid w:val="00EC345D"/>
    <w:pPr>
      <w:numPr>
        <w:numId w:val="3"/>
      </w:numPr>
    </w:pPr>
  </w:style>
  <w:style w:type="paragraph" w:styleId="af">
    <w:name w:val="Balloon Text"/>
    <w:basedOn w:val="a"/>
    <w:link w:val="af0"/>
    <w:uiPriority w:val="99"/>
    <w:semiHidden/>
    <w:unhideWhenUsed/>
    <w:rsid w:val="002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58B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footer"/>
    <w:basedOn w:val="a"/>
    <w:link w:val="af2"/>
    <w:uiPriority w:val="99"/>
    <w:unhideWhenUsed/>
    <w:rsid w:val="00F5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700E"/>
    <w:rPr>
      <w:rFonts w:ascii="Calibri" w:hAnsi="Calibri" w:cs="Arial Unicode MS"/>
      <w:color w:val="000000"/>
      <w:u w:color="000000"/>
    </w:rPr>
  </w:style>
  <w:style w:type="table" w:customStyle="1" w:styleId="TableNormal">
    <w:name w:val="Table Normal"/>
    <w:rsid w:val="00200002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4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47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475E"/>
    <w:rPr>
      <w:rFonts w:ascii="Calibri" w:hAnsi="Calibri" w:cs="Arial Unicode MS"/>
      <w:color w:val="000000"/>
      <w:sz w:val="20"/>
      <w:szCs w:val="2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4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475E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styleId="af8">
    <w:name w:val="Table Grid"/>
    <w:basedOn w:val="a1"/>
    <w:uiPriority w:val="59"/>
    <w:locked/>
    <w:rsid w:val="002B0037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E151-2F65-422E-8BB4-DEF6010C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Бочкарева Анастасия Андреевна</cp:lastModifiedBy>
  <cp:revision>33</cp:revision>
  <cp:lastPrinted>2020-11-18T14:05:00Z</cp:lastPrinted>
  <dcterms:created xsi:type="dcterms:W3CDTF">2020-10-30T10:29:00Z</dcterms:created>
  <dcterms:modified xsi:type="dcterms:W3CDTF">2020-11-20T20:36:00Z</dcterms:modified>
</cp:coreProperties>
</file>