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>: пр. Просвещения (юго-восточнее д.86, корп.1, литера А по пр. Просвещения)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105813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>1</w:t>
      </w:r>
      <w:r w:rsidR="007A395D">
        <w:rPr>
          <w:rFonts w:eastAsia="Times New Roman"/>
          <w:sz w:val="24"/>
          <w:szCs w:val="24"/>
        </w:rPr>
        <w:t xml:space="preserve"> </w:t>
      </w:r>
      <w:r w:rsidR="00105813">
        <w:rPr>
          <w:rFonts w:eastAsia="Times New Roman"/>
          <w:sz w:val="24"/>
          <w:szCs w:val="24"/>
        </w:rPr>
        <w:t>нояб</w:t>
      </w:r>
      <w:r w:rsidR="00647767">
        <w:rPr>
          <w:rFonts w:eastAsia="Times New Roman"/>
          <w:sz w:val="24"/>
          <w:szCs w:val="24"/>
        </w:rPr>
        <w:t>ря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  <w:r w:rsidRPr="00A361CC">
        <w:rPr>
          <w:rFonts w:eastAsia="Times New Roman"/>
          <w:sz w:val="24"/>
          <w:szCs w:val="24"/>
        </w:rPr>
        <w:t xml:space="preserve"> по </w:t>
      </w:r>
      <w:r w:rsidR="00105813">
        <w:rPr>
          <w:rFonts w:eastAsia="Times New Roman"/>
          <w:sz w:val="24"/>
          <w:szCs w:val="24"/>
        </w:rPr>
        <w:t>2</w:t>
      </w:r>
      <w:r w:rsidR="00647767">
        <w:rPr>
          <w:rFonts w:eastAsia="Times New Roman"/>
          <w:sz w:val="24"/>
          <w:szCs w:val="24"/>
        </w:rPr>
        <w:t>0</w:t>
      </w:r>
      <w:r w:rsidR="007A395D">
        <w:rPr>
          <w:rFonts w:eastAsia="Times New Roman"/>
          <w:sz w:val="24"/>
          <w:szCs w:val="24"/>
        </w:rPr>
        <w:t xml:space="preserve"> </w:t>
      </w:r>
      <w:r w:rsidR="00105813">
        <w:rPr>
          <w:rFonts w:eastAsia="Times New Roman"/>
          <w:sz w:val="24"/>
          <w:szCs w:val="24"/>
        </w:rPr>
        <w:t>ноя</w:t>
      </w:r>
      <w:r w:rsidR="00647767">
        <w:rPr>
          <w:rFonts w:eastAsia="Times New Roman"/>
          <w:sz w:val="24"/>
          <w:szCs w:val="24"/>
        </w:rPr>
        <w:t>бр</w:t>
      </w:r>
      <w:r w:rsidR="007A395D">
        <w:rPr>
          <w:rFonts w:eastAsia="Times New Roman"/>
          <w:sz w:val="24"/>
          <w:szCs w:val="24"/>
        </w:rPr>
        <w:t xml:space="preserve">я </w:t>
      </w:r>
      <w:r w:rsidRPr="00A361CC">
        <w:rPr>
          <w:rFonts w:eastAsia="Times New Roman"/>
          <w:sz w:val="24"/>
          <w:szCs w:val="24"/>
        </w:rPr>
        <w:t>202</w:t>
      </w:r>
      <w:r w:rsidR="00242897">
        <w:rPr>
          <w:rFonts w:eastAsia="Times New Roman"/>
          <w:sz w:val="24"/>
          <w:szCs w:val="24"/>
        </w:rPr>
        <w:t>1</w:t>
      </w:r>
    </w:p>
    <w:tbl>
      <w:tblPr>
        <w:tblStyle w:val="a9"/>
        <w:tblpPr w:leftFromText="180" w:rightFromText="180" w:vertAnchor="text" w:tblpY="1"/>
        <w:tblOverlap w:val="never"/>
        <w:tblW w:w="15339" w:type="dxa"/>
        <w:tblLayout w:type="fixed"/>
        <w:tblLook w:val="04A0" w:firstRow="1" w:lastRow="0" w:firstColumn="1" w:lastColumn="0" w:noHBand="0" w:noVBand="1"/>
      </w:tblPr>
      <w:tblGrid>
        <w:gridCol w:w="659"/>
        <w:gridCol w:w="1072"/>
        <w:gridCol w:w="94"/>
        <w:gridCol w:w="1417"/>
        <w:gridCol w:w="48"/>
        <w:gridCol w:w="7513"/>
        <w:gridCol w:w="1559"/>
        <w:gridCol w:w="2977"/>
      </w:tblGrid>
      <w:tr w:rsidR="007A395D" w:rsidTr="00017F66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017F66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017F66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7A395D" w:rsidTr="00017F66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4E76B1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D1C9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DD1C9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DD1C9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DD1C92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D1C9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 xml:space="preserve">Перец стручковый и </w:t>
              </w:r>
              <w:proofErr w:type="spellStart"/>
              <w:r w:rsidR="003E7940" w:rsidRPr="003E7940">
                <w:rPr>
                  <w:sz w:val="15"/>
                  <w:szCs w:val="15"/>
                </w:rPr>
                <w:t>горошковый</w:t>
              </w:r>
              <w:proofErr w:type="spellEnd"/>
              <w:r w:rsidR="003E7940" w:rsidRPr="003E7940">
                <w:rPr>
                  <w:sz w:val="15"/>
                  <w:szCs w:val="15"/>
                </w:rPr>
                <w:t xml:space="preserve"> черный, не сушеный</w:t>
              </w:r>
            </w:hyperlink>
          </w:p>
          <w:p w:rsidR="00986F30" w:rsidRDefault="00DD1C92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</w:t>
            </w:r>
            <w:bookmarkStart w:id="0" w:name="_GoBack"/>
            <w:bookmarkEnd w:id="0"/>
            <w:r>
              <w:rPr>
                <w:sz w:val="15"/>
                <w:szCs w:val="15"/>
              </w:rPr>
              <w:t>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птица и продукты из мяса птицы: 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7C1B07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FCD" w:rsidRDefault="009C5FCD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986F30" w:rsidRDefault="009C5FCD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 xml:space="preserve">мучные кондитерские изделия: пряники силуэтные (пряники, без начинки, с начинкой, глазированные, неглазированные) </w:t>
            </w:r>
            <w:r w:rsidR="00986F30">
              <w:rPr>
                <w:sz w:val="15"/>
                <w:szCs w:val="15"/>
              </w:rPr>
              <w:t>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7C1B07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 xml:space="preserve">при наличии документов, подтверждающих соответствие пищевой продукции требованиям нормативных </w:t>
            </w:r>
            <w:r>
              <w:rPr>
                <w:sz w:val="15"/>
                <w:szCs w:val="15"/>
              </w:rPr>
              <w:lastRenderedPageBreak/>
              <w:t>документов, ветеринарных сопроводительных документов</w:t>
            </w:r>
          </w:p>
        </w:tc>
      </w:tr>
      <w:tr w:rsidR="00986F30" w:rsidTr="00017F66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986F30" w:rsidRDefault="00986F30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</w:t>
            </w:r>
            <w:r w:rsidR="003E7940">
              <w:rPr>
                <w:sz w:val="15"/>
                <w:szCs w:val="15"/>
              </w:rPr>
              <w:t>.</w:t>
            </w:r>
          </w:p>
          <w:p w:rsidR="003E7940" w:rsidRDefault="003E794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02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хлопковые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36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из вискозы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8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постельное белье (простыни, наволочки, пододеяльники и пр.) – хлопковые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1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Платки головные и косынки, шарфы, шали, палантины из шерсти, включая пуховые платки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дизайнерская швейная галантерея (предметы мужского туалета (галстуки, бабочки)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8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647767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Вязаные варежки, перчатки, митенки, шапочки, береты, шарфы, шали, кашне, платки, косынки, палантины, накидки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варежки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15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986F30" w:rsidTr="00017F66">
        <w:trPr>
          <w:trHeight w:val="9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9C5FCD" w:rsidRDefault="009C5FCD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 трикотажная;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перчатки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митенки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F30" w:rsidRDefault="00986F30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галантерея: швейная галантерея (изделия с художественной росписью: платки головные и косынки, шарфы, шали)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jc w:val="center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017F66">
        <w:trPr>
          <w:trHeight w:val="456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Бакалейные товары.</w:t>
            </w: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986F30" w:rsidRDefault="00986F30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Консервы</w:t>
            </w:r>
          </w:p>
        </w:tc>
        <w:tc>
          <w:tcPr>
            <w:tcW w:w="7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Консервы: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Мясные, из мяса и мясных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Рыбные, из рыбы и рыбных продуктов</w:t>
            </w:r>
          </w:p>
          <w:p w:rsidR="003E794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Из морепродуктов.</w:t>
            </w:r>
          </w:p>
          <w:p w:rsidR="00986F30" w:rsidRDefault="003E7940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Их мяса птицы.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в промышленной упаковке 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>в соответствии с ГОСТ Р N 51074-2003 «Информация для потребителя»,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017F66" w:rsidRPr="00911729" w:rsidTr="00017F66">
        <w:trPr>
          <w:trHeight w:val="132"/>
        </w:trPr>
        <w:tc>
          <w:tcPr>
            <w:tcW w:w="659" w:type="dxa"/>
            <w:vMerge w:val="restart"/>
            <w:vAlign w:val="center"/>
          </w:tcPr>
          <w:p w:rsidR="00017F66" w:rsidRPr="00641B89" w:rsidRDefault="00017F66" w:rsidP="00017F66">
            <w:p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072" w:type="dxa"/>
            <w:vMerge w:val="restart"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  <w:r w:rsidRPr="00017F66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017F66" w:rsidRPr="00240ED0" w:rsidRDefault="00017F66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Художественные</w:t>
            </w:r>
          </w:p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240ED0">
              <w:rPr>
                <w:b/>
                <w:color w:val="C00000"/>
                <w:sz w:val="15"/>
                <w:szCs w:val="15"/>
              </w:rPr>
              <w:t>товары</w:t>
            </w: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Художественные шкатулки</w:t>
            </w:r>
          </w:p>
        </w:tc>
        <w:tc>
          <w:tcPr>
            <w:tcW w:w="1559" w:type="dxa"/>
            <w:vMerge w:val="restart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не менее </w:t>
            </w:r>
            <w:r>
              <w:rPr>
                <w:sz w:val="15"/>
                <w:szCs w:val="15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017F66" w:rsidRDefault="00017F66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017F66" w:rsidRPr="00911729" w:rsidTr="00017F66">
        <w:trPr>
          <w:trHeight w:val="23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017F66">
        <w:trPr>
          <w:trHeight w:val="125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хохломские изделия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017F66">
        <w:trPr>
          <w:trHeight w:val="274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911729">
              <w:rPr>
                <w:sz w:val="15"/>
                <w:szCs w:val="15"/>
              </w:rPr>
              <w:t>тонкокаменные</w:t>
            </w:r>
            <w:proofErr w:type="spellEnd"/>
            <w:r w:rsidRPr="00911729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017F66">
        <w:trPr>
          <w:trHeight w:val="162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017F66">
        <w:trPr>
          <w:trHeight w:val="111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017F66" w:rsidRPr="00911729" w:rsidTr="00017F66">
        <w:trPr>
          <w:trHeight w:val="359"/>
        </w:trPr>
        <w:tc>
          <w:tcPr>
            <w:tcW w:w="659" w:type="dxa"/>
            <w:vMerge/>
            <w:vAlign w:val="center"/>
          </w:tcPr>
          <w:p w:rsidR="00017F66" w:rsidRPr="007671D6" w:rsidRDefault="00017F66" w:rsidP="00017F66">
            <w:pPr>
              <w:pStyle w:val="aa"/>
              <w:numPr>
                <w:ilvl w:val="0"/>
                <w:numId w:val="7"/>
              </w:numPr>
              <w:autoSpaceDE/>
              <w:autoSpaceDN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072" w:type="dxa"/>
            <w:vMerge/>
            <w:vAlign w:val="center"/>
          </w:tcPr>
          <w:p w:rsidR="00017F66" w:rsidRPr="00372BA9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504D" w:themeColor="accent2"/>
                <w:sz w:val="15"/>
                <w:szCs w:val="15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17F66" w:rsidRPr="00240ED0" w:rsidRDefault="00017F66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13" w:type="dxa"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911729">
              <w:rPr>
                <w:sz w:val="15"/>
                <w:szCs w:val="15"/>
              </w:rPr>
              <w:t>иные позиции, соответствующие данному виду товаров (сувенирная продукция, изделия народных художественных промыслов)</w:t>
            </w:r>
          </w:p>
        </w:tc>
        <w:tc>
          <w:tcPr>
            <w:tcW w:w="1559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2977" w:type="dxa"/>
            <w:vMerge/>
            <w:vAlign w:val="center"/>
          </w:tcPr>
          <w:p w:rsidR="00017F66" w:rsidRPr="00911729" w:rsidRDefault="00017F66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24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C92" w:rsidRDefault="00DD1C92">
      <w:r>
        <w:separator/>
      </w:r>
    </w:p>
  </w:endnote>
  <w:endnote w:type="continuationSeparator" w:id="0">
    <w:p w:rsidR="00DD1C92" w:rsidRDefault="00D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C92" w:rsidRDefault="00DD1C92">
      <w:r>
        <w:separator/>
      </w:r>
    </w:p>
  </w:footnote>
  <w:footnote w:type="continuationSeparator" w:id="0">
    <w:p w:rsidR="00DD1C92" w:rsidRDefault="00D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844FB-2CBA-4BC1-ABF1-B8A1DE9C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Игорь Артемьев</cp:lastModifiedBy>
  <cp:revision>7</cp:revision>
  <cp:lastPrinted>2021-10-08T08:08:00Z</cp:lastPrinted>
  <dcterms:created xsi:type="dcterms:W3CDTF">2021-10-08T08:00:00Z</dcterms:created>
  <dcterms:modified xsi:type="dcterms:W3CDTF">2021-10-08T08:08:00Z</dcterms:modified>
</cp:coreProperties>
</file>