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747586">
        <w:rPr>
          <w:rFonts w:eastAsia="Times New Roman"/>
          <w:sz w:val="24"/>
          <w:szCs w:val="24"/>
        </w:rPr>
        <w:t>2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7A2E2D">
        <w:rPr>
          <w:rFonts w:eastAsia="Times New Roman"/>
          <w:sz w:val="24"/>
          <w:szCs w:val="24"/>
        </w:rPr>
        <w:t>01</w:t>
      </w:r>
      <w:r w:rsidR="006B6657">
        <w:rPr>
          <w:rFonts w:eastAsia="Times New Roman"/>
          <w:sz w:val="24"/>
          <w:szCs w:val="24"/>
        </w:rPr>
        <w:t xml:space="preserve"> </w:t>
      </w:r>
      <w:r w:rsidR="00C64077">
        <w:rPr>
          <w:rFonts w:eastAsia="Times New Roman"/>
          <w:sz w:val="24"/>
          <w:szCs w:val="24"/>
        </w:rPr>
        <w:t>июня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Pr="00A361CC">
        <w:rPr>
          <w:rFonts w:eastAsia="Times New Roman"/>
          <w:sz w:val="24"/>
          <w:szCs w:val="24"/>
        </w:rPr>
        <w:t xml:space="preserve"> по </w:t>
      </w:r>
      <w:r w:rsidR="007A2E2D">
        <w:rPr>
          <w:rFonts w:eastAsia="Times New Roman"/>
          <w:sz w:val="24"/>
          <w:szCs w:val="24"/>
        </w:rPr>
        <w:t>10</w:t>
      </w:r>
      <w:r w:rsidR="006B6657">
        <w:rPr>
          <w:rFonts w:eastAsia="Times New Roman"/>
          <w:sz w:val="24"/>
          <w:szCs w:val="24"/>
        </w:rPr>
        <w:t xml:space="preserve"> </w:t>
      </w:r>
      <w:r w:rsidR="00C64077">
        <w:rPr>
          <w:rFonts w:eastAsia="Times New Roman"/>
          <w:sz w:val="24"/>
          <w:szCs w:val="24"/>
        </w:rPr>
        <w:t>июня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C64077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C64077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C64077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C64077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C64077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C64077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1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2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3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  <w:bookmarkStart w:id="0" w:name="_GoBack"/>
      <w:bookmarkEnd w:id="0"/>
    </w:p>
    <w:sectPr w:rsidR="00CE4143" w:rsidRPr="00816FD2" w:rsidSect="00816FD2">
      <w:headerReference w:type="default" r:id="rId24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9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CA5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4077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022D-E039-4DC8-BDE0-5B2C931C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2309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8</cp:revision>
  <cp:lastPrinted>2020-11-20T19:24:00Z</cp:lastPrinted>
  <dcterms:created xsi:type="dcterms:W3CDTF">2022-03-28T13:37:00Z</dcterms:created>
  <dcterms:modified xsi:type="dcterms:W3CDTF">2023-05-22T09:39:00Z</dcterms:modified>
</cp:coreProperties>
</file>